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15C1582B" w:rsidR="00712562" w:rsidRPr="00F46F7F" w:rsidRDefault="59383641" w:rsidP="602FCA69">
      <w:pPr>
        <w:pStyle w:val="Header"/>
        <w:tabs>
          <w:tab w:val="left" w:pos="6521"/>
        </w:tabs>
        <w:spacing w:after="60" w:line="288" w:lineRule="auto"/>
        <w:rPr>
          <w:rFonts w:cs="Arial"/>
          <w:noProof w:val="0"/>
          <w:sz w:val="24"/>
          <w:szCs w:val="24"/>
          <w:lang w:val="en-US"/>
        </w:rPr>
      </w:pPr>
      <w:bookmarkStart w:id="0" w:name="OLE_LINK1"/>
      <w:bookmarkStart w:id="1" w:name="OLE_LINK2"/>
      <w:bookmarkStart w:id="2" w:name="OLE_LINK3"/>
      <w:r w:rsidRPr="602FCA69">
        <w:rPr>
          <w:rFonts w:cs="Arial"/>
          <w:noProof w:val="0"/>
          <w:sz w:val="24"/>
          <w:szCs w:val="24"/>
          <w:lang w:val="en-US"/>
        </w:rPr>
        <w:t>3GPP TSG RAN WG1 #105</w:t>
      </w:r>
      <w:r w:rsidR="17F2D0B4" w:rsidRPr="602FCA69">
        <w:rPr>
          <w:rFonts w:cs="Arial"/>
          <w:noProof w:val="0"/>
          <w:sz w:val="24"/>
          <w:szCs w:val="24"/>
          <w:lang w:val="en-US"/>
        </w:rPr>
        <w:t>-e</w:t>
      </w:r>
      <w:r w:rsidR="006E206E">
        <w:tab/>
      </w:r>
      <w:r w:rsidR="585E7DFB" w:rsidRPr="602FCA69">
        <w:rPr>
          <w:rFonts w:cs="Arial"/>
          <w:noProof w:val="0"/>
          <w:sz w:val="24"/>
          <w:szCs w:val="24"/>
          <w:lang w:val="en-US"/>
        </w:rPr>
        <w:t xml:space="preserve">    </w:t>
      </w:r>
      <w:r w:rsidR="006E206E">
        <w:tab/>
      </w:r>
      <w:r w:rsidR="006E206E">
        <w:tab/>
      </w:r>
      <w:r w:rsidR="006E206E">
        <w:tab/>
      </w:r>
      <w:r w:rsidR="585E7DFB" w:rsidRPr="602FCA69">
        <w:rPr>
          <w:rFonts w:cs="Arial"/>
          <w:noProof w:val="0"/>
          <w:sz w:val="24"/>
          <w:szCs w:val="24"/>
          <w:lang w:val="en-US"/>
        </w:rPr>
        <w:t xml:space="preserve">            </w:t>
      </w:r>
      <w:r w:rsidR="30EF70A9" w:rsidRPr="602FCA69">
        <w:rPr>
          <w:rFonts w:cs="Arial"/>
          <w:noProof w:val="0"/>
          <w:sz w:val="24"/>
          <w:szCs w:val="24"/>
          <w:lang w:val="en-US"/>
        </w:rPr>
        <w:t>R1-</w:t>
      </w:r>
      <w:r w:rsidR="008EC31D" w:rsidRPr="602FCA69">
        <w:rPr>
          <w:rFonts w:cs="Arial"/>
          <w:noProof w:val="0"/>
          <w:sz w:val="24"/>
          <w:szCs w:val="24"/>
          <w:lang w:val="en-US"/>
        </w:rPr>
        <w:t>21</w:t>
      </w:r>
      <w:r w:rsidR="565D7CE0" w:rsidRPr="602FCA69">
        <w:rPr>
          <w:rFonts w:cs="Arial"/>
          <w:noProof w:val="0"/>
          <w:sz w:val="24"/>
          <w:szCs w:val="24"/>
          <w:lang w:val="en-US"/>
        </w:rPr>
        <w:t>0</w:t>
      </w:r>
      <w:r w:rsidR="5A4592FE" w:rsidRPr="602FCA69">
        <w:rPr>
          <w:rFonts w:cs="Arial"/>
          <w:noProof w:val="0"/>
          <w:sz w:val="24"/>
          <w:szCs w:val="24"/>
          <w:lang w:val="en-US"/>
        </w:rPr>
        <w:t>5291</w:t>
      </w:r>
    </w:p>
    <w:p w14:paraId="75B68434" w14:textId="7DF3BC48" w:rsidR="008F19D4" w:rsidRPr="00F46F7F" w:rsidRDefault="00DC5ECC" w:rsidP="00945BED">
      <w:pPr>
        <w:pStyle w:val="Header"/>
        <w:tabs>
          <w:tab w:val="left" w:pos="6521"/>
        </w:tabs>
        <w:spacing w:after="60" w:line="288" w:lineRule="auto"/>
        <w:rPr>
          <w:rFonts w:cs="Arial"/>
          <w:bCs/>
          <w:noProof w:val="0"/>
          <w:sz w:val="24"/>
          <w:szCs w:val="24"/>
          <w:lang w:val="en-US"/>
        </w:rPr>
      </w:pPr>
      <w:r w:rsidRPr="00DC5ECC">
        <w:rPr>
          <w:rFonts w:cs="Arial"/>
          <w:bCs/>
          <w:noProof w:val="0"/>
          <w:sz w:val="24"/>
          <w:szCs w:val="24"/>
          <w:lang w:val="en-US"/>
        </w:rPr>
        <w:t xml:space="preserve">e-Meeting, </w:t>
      </w:r>
      <w:r w:rsidR="006E206E">
        <w:rPr>
          <w:rFonts w:cs="Arial"/>
          <w:bCs/>
          <w:noProof w:val="0"/>
          <w:sz w:val="24"/>
          <w:szCs w:val="24"/>
          <w:lang w:val="en-US"/>
        </w:rPr>
        <w:t>May</w:t>
      </w:r>
      <w:r w:rsidR="00F31EA6" w:rsidRPr="00F31EA6">
        <w:rPr>
          <w:rFonts w:cs="Arial"/>
          <w:bCs/>
          <w:noProof w:val="0"/>
          <w:sz w:val="24"/>
          <w:szCs w:val="24"/>
          <w:lang w:val="en-US"/>
        </w:rPr>
        <w:t xml:space="preserve"> </w:t>
      </w:r>
      <w:r w:rsidR="00240011">
        <w:rPr>
          <w:rFonts w:cs="Arial"/>
          <w:bCs/>
          <w:noProof w:val="0"/>
          <w:sz w:val="24"/>
          <w:szCs w:val="24"/>
          <w:lang w:val="en-US"/>
        </w:rPr>
        <w:t>1</w:t>
      </w:r>
      <w:r w:rsidR="006E206E">
        <w:rPr>
          <w:rFonts w:cs="Arial"/>
          <w:bCs/>
          <w:noProof w:val="0"/>
          <w:sz w:val="24"/>
          <w:szCs w:val="24"/>
          <w:lang w:val="en-US"/>
        </w:rPr>
        <w:t>0</w:t>
      </w:r>
      <w:r w:rsidR="00F31EA6" w:rsidRPr="00240011">
        <w:rPr>
          <w:rFonts w:cs="Arial"/>
          <w:bCs/>
          <w:noProof w:val="0"/>
          <w:sz w:val="24"/>
          <w:szCs w:val="24"/>
          <w:vertAlign w:val="superscript"/>
          <w:lang w:val="en-US"/>
        </w:rPr>
        <w:t>th</w:t>
      </w:r>
      <w:r w:rsidR="00F31EA6" w:rsidRPr="00F31EA6">
        <w:rPr>
          <w:rFonts w:cs="Arial"/>
          <w:bCs/>
          <w:noProof w:val="0"/>
          <w:sz w:val="24"/>
          <w:szCs w:val="24"/>
          <w:lang w:val="en-US"/>
        </w:rPr>
        <w:t xml:space="preserve"> – </w:t>
      </w:r>
      <w:r w:rsidR="006E206E">
        <w:rPr>
          <w:rFonts w:cs="Arial"/>
          <w:bCs/>
          <w:noProof w:val="0"/>
          <w:sz w:val="24"/>
          <w:szCs w:val="24"/>
          <w:lang w:val="en-US"/>
        </w:rPr>
        <w:t>May</w:t>
      </w:r>
      <w:r w:rsidR="00240011">
        <w:rPr>
          <w:rFonts w:cs="Arial"/>
          <w:bCs/>
          <w:noProof w:val="0"/>
          <w:sz w:val="24"/>
          <w:szCs w:val="24"/>
          <w:lang w:val="en-US"/>
        </w:rPr>
        <w:t xml:space="preserve"> 2</w:t>
      </w:r>
      <w:r w:rsidR="006E206E">
        <w:rPr>
          <w:rFonts w:cs="Arial"/>
          <w:bCs/>
          <w:noProof w:val="0"/>
          <w:sz w:val="24"/>
          <w:szCs w:val="24"/>
          <w:lang w:val="en-US"/>
        </w:rPr>
        <w:t>7</w:t>
      </w:r>
      <w:r w:rsidR="00F31EA6" w:rsidRPr="00240011">
        <w:rPr>
          <w:rFonts w:cs="Arial"/>
          <w:bCs/>
          <w:noProof w:val="0"/>
          <w:sz w:val="24"/>
          <w:szCs w:val="24"/>
          <w:vertAlign w:val="superscript"/>
          <w:lang w:val="en-US"/>
        </w:rPr>
        <w:t>th</w:t>
      </w:r>
      <w:r w:rsidR="00F31EA6" w:rsidRPr="00F31EA6">
        <w:rPr>
          <w:rFonts w:cs="Arial"/>
          <w:bCs/>
          <w:noProof w:val="0"/>
          <w:sz w:val="24"/>
          <w:szCs w:val="24"/>
          <w:lang w:val="en-US"/>
        </w:rPr>
        <w:t>,</w:t>
      </w:r>
      <w:r w:rsidR="00F31EA6">
        <w:rPr>
          <w:rFonts w:cs="Arial"/>
          <w:bCs/>
          <w:noProof w:val="0"/>
          <w:sz w:val="24"/>
          <w:szCs w:val="24"/>
          <w:lang w:val="en-US"/>
        </w:rPr>
        <w:t xml:space="preserve"> </w:t>
      </w:r>
      <w:r w:rsidR="00606E16" w:rsidRPr="00606E16">
        <w:rPr>
          <w:rFonts w:cs="Arial"/>
          <w:bCs/>
          <w:noProof w:val="0"/>
          <w:sz w:val="24"/>
          <w:szCs w:val="24"/>
          <w:lang w:val="en-US"/>
        </w:rPr>
        <w:t>202</w:t>
      </w:r>
      <w:r w:rsidR="00F31EA6">
        <w:rPr>
          <w:rFonts w:cs="Arial"/>
          <w:bCs/>
          <w:noProof w:val="0"/>
          <w:sz w:val="24"/>
          <w:szCs w:val="24"/>
          <w:lang w:val="en-US"/>
        </w:rPr>
        <w:t>1</w:t>
      </w:r>
    </w:p>
    <w:p w14:paraId="33AB9E83" w14:textId="77777777" w:rsidR="00966457" w:rsidRPr="00F46F7F" w:rsidRDefault="00966457" w:rsidP="00945BED">
      <w:pPr>
        <w:tabs>
          <w:tab w:val="left" w:pos="1985"/>
        </w:tabs>
        <w:spacing w:after="60" w:line="288" w:lineRule="auto"/>
        <w:rPr>
          <w:rFonts w:ascii="Arial" w:hAnsi="Arial"/>
          <w:sz w:val="24"/>
          <w:szCs w:val="24"/>
        </w:rPr>
      </w:pPr>
    </w:p>
    <w:p w14:paraId="75FAB520" w14:textId="6E1A07DE" w:rsidR="008F19D4" w:rsidRPr="00F46F7F" w:rsidRDefault="008F19D4" w:rsidP="00945BED">
      <w:pPr>
        <w:tabs>
          <w:tab w:val="left" w:pos="1985"/>
        </w:tabs>
        <w:spacing w:after="60" w:line="288" w:lineRule="auto"/>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945BED">
      <w:pPr>
        <w:tabs>
          <w:tab w:val="left" w:pos="1985"/>
        </w:tabs>
        <w:spacing w:after="60" w:line="288" w:lineRule="auto"/>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6E590FEC" w:rsidR="008F19D4" w:rsidRPr="00F46F7F" w:rsidRDefault="008F19D4" w:rsidP="00945BED">
      <w:pPr>
        <w:spacing w:after="60" w:line="288" w:lineRule="auto"/>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C5ECC">
        <w:rPr>
          <w:rFonts w:ascii="Arial" w:hAnsi="Arial"/>
          <w:sz w:val="24"/>
          <w:szCs w:val="24"/>
        </w:rPr>
        <w:t>M</w:t>
      </w:r>
      <w:r w:rsidR="009B7BE9">
        <w:rPr>
          <w:rFonts w:ascii="Arial" w:hAnsi="Arial"/>
          <w:sz w:val="24"/>
          <w:szCs w:val="24"/>
        </w:rPr>
        <w:t>ulti-beam enhancements</w:t>
      </w:r>
    </w:p>
    <w:p w14:paraId="500FBFC1" w14:textId="77777777" w:rsidR="008F19D4" w:rsidRPr="00F46F7F" w:rsidRDefault="008F19D4" w:rsidP="00945BED">
      <w:pPr>
        <w:pBdr>
          <w:bottom w:val="single" w:sz="12" w:space="1" w:color="auto"/>
        </w:pBdr>
        <w:tabs>
          <w:tab w:val="left" w:pos="1985"/>
        </w:tabs>
        <w:spacing w:after="60" w:line="288" w:lineRule="auto"/>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945BED">
      <w:pPr>
        <w:pStyle w:val="Heading1"/>
        <w:spacing w:before="0" w:after="60" w:line="288" w:lineRule="auto"/>
        <w:jc w:val="both"/>
        <w:rPr>
          <w:lang w:val="en-US" w:eastAsia="ko-KR"/>
        </w:rPr>
      </w:pPr>
      <w:r w:rsidRPr="00F46F7F">
        <w:rPr>
          <w:lang w:val="en-US" w:eastAsia="ko-KR"/>
        </w:rPr>
        <w:t>Introduction</w:t>
      </w:r>
    </w:p>
    <w:p w14:paraId="2616281C" w14:textId="37D97A85" w:rsidR="00632ECC" w:rsidRDefault="00632ECC" w:rsidP="00632ECC">
      <w:pPr>
        <w:pStyle w:val="Style1"/>
        <w:spacing w:after="60" w:afterAutospacing="0" w:line="288" w:lineRule="auto"/>
        <w:ind w:firstLine="0"/>
      </w:pPr>
      <w:r>
        <w:t>In RAN1#102-e, six issues have been identified for multi-path enhancements</w:t>
      </w:r>
      <w:r w:rsidR="0028035C">
        <w:t xml:space="preserve"> </w:t>
      </w:r>
      <w:r w:rsidR="0028035C">
        <w:fldChar w:fldCharType="begin"/>
      </w:r>
      <w:r w:rsidR="0028035C">
        <w:instrText xml:space="preserve"> REF _Ref52983144 \r \h </w:instrText>
      </w:r>
      <w:r w:rsidR="0028035C">
        <w:fldChar w:fldCharType="separate"/>
      </w:r>
      <w:r w:rsidR="0074616C">
        <w:t>[1]</w:t>
      </w:r>
      <w:r w:rsidR="0028035C">
        <w:fldChar w:fldCharType="end"/>
      </w:r>
      <w:r>
        <w:t>:</w:t>
      </w:r>
    </w:p>
    <w:p w14:paraId="3B0D85A0" w14:textId="1FD2FF1C" w:rsidR="00632ECC" w:rsidRDefault="00837ADC" w:rsidP="00902777">
      <w:pPr>
        <w:pStyle w:val="Style1"/>
        <w:numPr>
          <w:ilvl w:val="0"/>
          <w:numId w:val="19"/>
        </w:numPr>
        <w:spacing w:after="60" w:afterAutospacing="0" w:line="288" w:lineRule="auto"/>
      </w:pPr>
      <w:r>
        <w:t>Issue1: Unified TCI f</w:t>
      </w:r>
      <w:r w:rsidR="00632ECC">
        <w:t>ramework and state.</w:t>
      </w:r>
    </w:p>
    <w:p w14:paraId="10CC2198" w14:textId="77777777" w:rsidR="00632ECC" w:rsidRDefault="00632ECC" w:rsidP="00902777">
      <w:pPr>
        <w:pStyle w:val="Style1"/>
        <w:numPr>
          <w:ilvl w:val="0"/>
          <w:numId w:val="19"/>
        </w:numPr>
        <w:spacing w:after="60" w:afterAutospacing="0" w:line="288" w:lineRule="auto"/>
      </w:pPr>
      <w:r>
        <w:t>Issue 2: L1/L2-centeric inter-cell mobility.</w:t>
      </w:r>
    </w:p>
    <w:p w14:paraId="02318F3A" w14:textId="5CF739ED" w:rsidR="00632ECC" w:rsidRDefault="00632ECC" w:rsidP="00902777">
      <w:pPr>
        <w:pStyle w:val="Style1"/>
        <w:numPr>
          <w:ilvl w:val="0"/>
          <w:numId w:val="19"/>
        </w:numPr>
        <w:spacing w:after="60" w:afterAutospacing="0" w:line="288" w:lineRule="auto"/>
      </w:pPr>
      <w:r>
        <w:t>Issue 3: Dynamic TCI s</w:t>
      </w:r>
      <w:r w:rsidR="00837ADC">
        <w:t>t</w:t>
      </w:r>
      <w:r>
        <w:t>ate update signaling.</w:t>
      </w:r>
    </w:p>
    <w:p w14:paraId="425050BA" w14:textId="77777777" w:rsidR="00632ECC" w:rsidRDefault="00632ECC" w:rsidP="00902777">
      <w:pPr>
        <w:pStyle w:val="Style1"/>
        <w:numPr>
          <w:ilvl w:val="0"/>
          <w:numId w:val="19"/>
        </w:numPr>
        <w:spacing w:after="60" w:afterAutospacing="0" w:line="288" w:lineRule="auto"/>
      </w:pPr>
      <w:r>
        <w:t>Issue 4: MP-UE assumption to facilitate fast UL panel selection.</w:t>
      </w:r>
    </w:p>
    <w:p w14:paraId="1E35D34E" w14:textId="77777777" w:rsidR="00632ECC" w:rsidRDefault="00632ECC" w:rsidP="00902777">
      <w:pPr>
        <w:pStyle w:val="Style1"/>
        <w:numPr>
          <w:ilvl w:val="0"/>
          <w:numId w:val="19"/>
        </w:numPr>
        <w:spacing w:after="60" w:afterAutospacing="0" w:line="288" w:lineRule="auto"/>
      </w:pPr>
      <w:r>
        <w:t>Issue 5: MPE Mitigation.</w:t>
      </w:r>
    </w:p>
    <w:p w14:paraId="11F818C0" w14:textId="77777777" w:rsidR="00632ECC" w:rsidRDefault="00632ECC" w:rsidP="00902777">
      <w:pPr>
        <w:pStyle w:val="Style1"/>
        <w:numPr>
          <w:ilvl w:val="0"/>
          <w:numId w:val="19"/>
        </w:numPr>
        <w:spacing w:after="60" w:afterAutospacing="0" w:line="288" w:lineRule="auto"/>
      </w:pPr>
      <w:r>
        <w:t xml:space="preserve">Issue 6: Advanced beam management for beam acquisition. </w:t>
      </w:r>
    </w:p>
    <w:p w14:paraId="74AE253F" w14:textId="0A49C979" w:rsidR="00BB0958" w:rsidRDefault="00F31EA6" w:rsidP="00945BED">
      <w:pPr>
        <w:pStyle w:val="Style1"/>
        <w:spacing w:after="60" w:afterAutospacing="0" w:line="288" w:lineRule="auto"/>
        <w:ind w:firstLine="0"/>
      </w:pPr>
      <w:r>
        <w:t>Further agreements were made in RAN1#103-e</w:t>
      </w:r>
      <w:r w:rsidR="0074616C">
        <w:t xml:space="preserve"> </w:t>
      </w:r>
      <w:r w:rsidR="0074616C">
        <w:fldChar w:fldCharType="begin"/>
      </w:r>
      <w:r w:rsidR="0074616C">
        <w:instrText xml:space="preserve"> REF _Ref60684344 \r \h </w:instrText>
      </w:r>
      <w:r w:rsidR="0074616C">
        <w:fldChar w:fldCharType="separate"/>
      </w:r>
      <w:r w:rsidR="0074616C">
        <w:t>[2]</w:t>
      </w:r>
      <w:r w:rsidR="0074616C">
        <w:fldChar w:fldCharType="end"/>
      </w:r>
      <w:r w:rsidR="00776782">
        <w:t xml:space="preserve">, </w:t>
      </w:r>
      <w:r w:rsidR="00240011">
        <w:t>RAN1#104-e</w:t>
      </w:r>
      <w:r w:rsidR="0074616C">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sidR="00776782">
        <w:t xml:space="preserve"> and RAN1#104b-e</w:t>
      </w:r>
      <w:r w:rsidR="00D530B9">
        <w:t xml:space="preserve"> </w:t>
      </w:r>
      <w:r w:rsidR="00D530B9">
        <w:fldChar w:fldCharType="begin"/>
      </w:r>
      <w:r w:rsidR="00D530B9">
        <w:instrText xml:space="preserve"> REF _Ref71295835 \r \h </w:instrText>
      </w:r>
      <w:r w:rsidR="00D530B9">
        <w:fldChar w:fldCharType="separate"/>
      </w:r>
      <w:r w:rsidR="00D530B9">
        <w:t>[4]</w:t>
      </w:r>
      <w:r w:rsidR="00D530B9">
        <w:fldChar w:fldCharType="end"/>
      </w:r>
      <w:r w:rsidR="00FA3E2C">
        <w:t xml:space="preserve">. </w:t>
      </w:r>
    </w:p>
    <w:p w14:paraId="7C5B7A01" w14:textId="314E3637" w:rsidR="005F1960" w:rsidRPr="00BD47A1" w:rsidRDefault="00207C5E" w:rsidP="00945BED">
      <w:pPr>
        <w:pStyle w:val="Style1"/>
        <w:spacing w:after="60" w:afterAutospacing="0" w:line="288" w:lineRule="auto"/>
        <w:ind w:firstLine="0"/>
      </w:pPr>
      <w:r>
        <w:t xml:space="preserve">In this contribution, </w:t>
      </w:r>
      <w:r w:rsidR="00BB0958">
        <w:t>we present Samsung’s views on the 6 issues</w:t>
      </w:r>
      <w:r w:rsidR="00F31EA6">
        <w:t>.</w:t>
      </w:r>
    </w:p>
    <w:p w14:paraId="6D54B852" w14:textId="02BE05B5" w:rsidR="00815AF5" w:rsidRPr="00375274" w:rsidRDefault="00207C5E" w:rsidP="00375274">
      <w:pPr>
        <w:pStyle w:val="Heading1"/>
        <w:rPr>
          <w:lang w:eastAsia="ko-KR"/>
        </w:rPr>
      </w:pPr>
      <w:bookmarkStart w:id="3" w:name="_Ref54011617"/>
      <w:r>
        <w:rPr>
          <w:lang w:eastAsia="ko-KR"/>
        </w:rPr>
        <w:t xml:space="preserve">Issue 1: </w:t>
      </w:r>
      <w:r w:rsidR="00E05BBF">
        <w:rPr>
          <w:lang w:eastAsia="ko-KR"/>
        </w:rPr>
        <w:t>Unified TCI Framework and State</w:t>
      </w:r>
      <w:bookmarkEnd w:id="3"/>
    </w:p>
    <w:p w14:paraId="4D6A6998" w14:textId="6AA12F84" w:rsidR="00A14A74" w:rsidRDefault="00A14A74" w:rsidP="00013771">
      <w:pPr>
        <w:pStyle w:val="Heading2"/>
        <w:rPr>
          <w:lang w:eastAsia="ko-KR"/>
        </w:rPr>
      </w:pPr>
      <w:r>
        <w:rPr>
          <w:lang w:eastAsia="ko-KR"/>
        </w:rPr>
        <w:t>Source RS Types</w:t>
      </w:r>
    </w:p>
    <w:p w14:paraId="1AA37BB2" w14:textId="3C7ED8F9" w:rsidR="00E11F3A" w:rsidRDefault="00E11F3A" w:rsidP="00A14A74">
      <w:pPr>
        <w:spacing w:after="60" w:line="288" w:lineRule="auto"/>
        <w:jc w:val="both"/>
        <w:rPr>
          <w:lang w:val="en-GB" w:eastAsia="ko-KR"/>
        </w:rPr>
      </w:pPr>
      <w:r>
        <w:rPr>
          <w:lang w:val="en-GB" w:eastAsia="ko-KR"/>
        </w:rPr>
        <w:t>In RAN1#104-e, it was agreed to at least support the source/target DL QCL relations supported by Rel-16, i.e. CSI-RS for beam management and CSI-RS for tracking are supported as QCL Type-D source RS. It was left open whether to support addition QCL Type-D source RS.</w:t>
      </w:r>
    </w:p>
    <w:p w14:paraId="230C5162" w14:textId="11601230" w:rsidR="00E11F3A" w:rsidRDefault="00E11F3A" w:rsidP="00A14A74">
      <w:pPr>
        <w:spacing w:after="60" w:line="288" w:lineRule="auto"/>
        <w:jc w:val="both"/>
        <w:rPr>
          <w:lang w:val="en-GB" w:eastAsia="ko-KR"/>
        </w:rPr>
      </w:pPr>
    </w:p>
    <w:p w14:paraId="2DA68864" w14:textId="3FFCAAA0" w:rsidR="00E11F3A" w:rsidRDefault="00E11F3A" w:rsidP="00A14A74">
      <w:pPr>
        <w:spacing w:after="60" w:line="288" w:lineRule="auto"/>
        <w:jc w:val="both"/>
        <w:rPr>
          <w:lang w:val="en-GB" w:eastAsia="ko-KR"/>
        </w:rPr>
      </w:pPr>
      <w:r>
        <w:rPr>
          <w:noProof/>
        </w:rPr>
        <mc:AlternateContent>
          <mc:Choice Requires="wps">
            <w:drawing>
              <wp:anchor distT="0" distB="0" distL="114300" distR="114300" simplePos="0" relativeHeight="251677696" behindDoc="0" locked="0" layoutInCell="1" allowOverlap="1" wp14:anchorId="5B2A8062" wp14:editId="66013ECC">
                <wp:simplePos x="0" y="0"/>
                <wp:positionH relativeFrom="column">
                  <wp:posOffset>0</wp:posOffset>
                </wp:positionH>
                <wp:positionV relativeFrom="paragraph">
                  <wp:posOffset>0</wp:posOffset>
                </wp:positionV>
                <wp:extent cx="1828800" cy="1828800"/>
                <wp:effectExtent l="0" t="0" r="24765" b="2349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47E9953" w14:textId="77777777" w:rsidR="00BA5F9F" w:rsidRPr="00A0159C" w:rsidRDefault="00BA5F9F" w:rsidP="00E11F3A">
                            <w:pPr>
                              <w:snapToGrid w:val="0"/>
                              <w:jc w:val="both"/>
                            </w:pPr>
                            <w:r w:rsidRPr="00A0159C">
                              <w:rPr>
                                <w:b/>
                                <w:highlight w:val="green"/>
                              </w:rPr>
                              <w:t>Agreement</w:t>
                            </w:r>
                          </w:p>
                          <w:p w14:paraId="37CD0535" w14:textId="77777777" w:rsidR="00BA5F9F" w:rsidRPr="004B6F52" w:rsidRDefault="00BA5F9F" w:rsidP="00E11F3A">
                            <w:pPr>
                              <w:snapToGrid w:val="0"/>
                              <w:jc w:val="both"/>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14:paraId="4F4D8610" w14:textId="77777777" w:rsidR="00BA5F9F" w:rsidRPr="004B6F52" w:rsidRDefault="00BA5F9F" w:rsidP="00902777">
                            <w:pPr>
                              <w:pStyle w:val="ListParagraph"/>
                              <w:numPr>
                                <w:ilvl w:val="0"/>
                                <w:numId w:val="27"/>
                              </w:numPr>
                              <w:suppressAutoHyphens/>
                              <w:autoSpaceDN w:val="0"/>
                              <w:snapToGrid w:val="0"/>
                              <w:spacing w:after="0"/>
                              <w:contextualSpacing w:val="0"/>
                              <w:jc w:val="both"/>
                              <w:textAlignment w:val="baseline"/>
                            </w:pPr>
                            <w:r w:rsidRPr="004B6F52">
                              <w:t>Note: This implies that the following source RS types for DL QCL (Type D, for DL RX spatial filter reference) information for DL UE-dedicated reception on PDSCH and all/subset of CORESETs are supported:</w:t>
                            </w:r>
                          </w:p>
                          <w:p w14:paraId="6C1CFC69" w14:textId="77777777" w:rsidR="00BA5F9F" w:rsidRPr="004B6F52" w:rsidRDefault="00BA5F9F" w:rsidP="00902777">
                            <w:pPr>
                              <w:pStyle w:val="ListParagraph"/>
                              <w:numPr>
                                <w:ilvl w:val="1"/>
                                <w:numId w:val="27"/>
                              </w:numPr>
                              <w:suppressAutoHyphens/>
                              <w:autoSpaceDN w:val="0"/>
                              <w:snapToGrid w:val="0"/>
                              <w:spacing w:after="0"/>
                              <w:contextualSpacing w:val="0"/>
                              <w:jc w:val="both"/>
                              <w:textAlignment w:val="baseline"/>
                            </w:pPr>
                            <w:r w:rsidRPr="004B6F52">
                              <w:t xml:space="preserve">CSI-RS for beam management </w:t>
                            </w:r>
                          </w:p>
                          <w:p w14:paraId="2F0C37DD" w14:textId="77777777" w:rsidR="00BA5F9F" w:rsidRPr="004B6F52" w:rsidRDefault="00BA5F9F" w:rsidP="00902777">
                            <w:pPr>
                              <w:pStyle w:val="ListParagraph"/>
                              <w:numPr>
                                <w:ilvl w:val="1"/>
                                <w:numId w:val="27"/>
                              </w:numPr>
                              <w:suppressAutoHyphens/>
                              <w:autoSpaceDN w:val="0"/>
                              <w:snapToGrid w:val="0"/>
                              <w:spacing w:after="0"/>
                              <w:contextualSpacing w:val="0"/>
                              <w:jc w:val="both"/>
                              <w:textAlignment w:val="baseline"/>
                            </w:pPr>
                            <w:r w:rsidRPr="004B6F52">
                              <w:t>CSI-RS for tracking</w:t>
                            </w:r>
                          </w:p>
                          <w:p w14:paraId="02C7EC89" w14:textId="77777777" w:rsidR="00BA5F9F" w:rsidRPr="00113C31" w:rsidRDefault="00BA5F9F" w:rsidP="00902777">
                            <w:pPr>
                              <w:pStyle w:val="ListParagraph"/>
                              <w:numPr>
                                <w:ilvl w:val="0"/>
                                <w:numId w:val="27"/>
                              </w:numPr>
                              <w:suppressAutoHyphens/>
                              <w:autoSpaceDN w:val="0"/>
                              <w:snapToGrid w:val="0"/>
                              <w:spacing w:after="0"/>
                              <w:jc w:val="both"/>
                              <w:textAlignment w:val="baseline"/>
                            </w:pPr>
                            <w:r w:rsidRPr="004B6F52">
                              <w:t xml:space="preserve">FFS (to be decided by RAN1#104bis-e): If SSB, CSI-RS for CSI, and/or SRS for BM are also supported as source RS types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754B1168">
              <v:shapetype id="_x0000_t202" coordsize="21600,21600" o:spt="202" path="m,l,21600r21600,l21600,xe" w14:anchorId="5B2A8062">
                <v:stroke joinstyle="miter"/>
                <v:path gradientshapeok="t" o:connecttype="rect"/>
              </v:shapetype>
              <v:shape id="Text Box 4"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spid="_x0000_s1026"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VgIAAMQ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Ozz5T5WAgAAxAQAAA4AAAAAAAAAAAAAAAAALgIAAGRycy9lMm9Eb2MueG1sUEsBAi0AFAAG&#10;AAgAAAAhADZUTwHZAAAABQEAAA8AAAAAAAAAAAAAAAAAsAQAAGRycy9kb3ducmV2LnhtbFBLBQYA&#10;AAAABAAEAPMAAAC2BQAAAAA=&#10;">
                <v:textbox style="mso-fit-shape-to-text:t">
                  <w:txbxContent>
                    <w:p w:rsidRPr="00A0159C" w:rsidR="00BA5F9F" w:rsidP="00E11F3A" w:rsidRDefault="00BA5F9F" w14:paraId="44AD7A18" w14:textId="77777777">
                      <w:pPr>
                        <w:snapToGrid w:val="0"/>
                        <w:jc w:val="both"/>
                      </w:pPr>
                      <w:r w:rsidRPr="00A0159C">
                        <w:rPr>
                          <w:b/>
                          <w:highlight w:val="green"/>
                        </w:rPr>
                        <w:t>Agreement</w:t>
                      </w:r>
                    </w:p>
                    <w:p w:rsidRPr="004B6F52" w:rsidR="00BA5F9F" w:rsidP="00E11F3A" w:rsidRDefault="00BA5F9F" w14:paraId="2A36F2CB" w14:textId="77777777">
                      <w:pPr>
                        <w:snapToGrid w:val="0"/>
                        <w:jc w:val="both"/>
                      </w:pPr>
                      <w:r w:rsidRPr="004B6F52">
                        <w:t>On Rel.17 unified TCI framework, the supported</w:t>
                      </w:r>
                      <w:r w:rsidRPr="004B6F52">
                        <w:rPr>
                          <w:rFonts w:eastAsia="DengXian"/>
                          <w:lang w:eastAsia="zh-CN"/>
                        </w:rPr>
                        <w:t xml:space="preserve"> source/target QCL relations in the current TS38.214 V16.4.0 is supported for QCL Type D. </w:t>
                      </w:r>
                      <w:r w:rsidRPr="004B6F52">
                        <w:t xml:space="preserve"> </w:t>
                      </w:r>
                    </w:p>
                    <w:p w:rsidRPr="004B6F52" w:rsidR="00BA5F9F" w:rsidP="00902777" w:rsidRDefault="00BA5F9F" w14:paraId="3F692E9C" w14:textId="77777777">
                      <w:pPr>
                        <w:pStyle w:val="ListParagraph"/>
                        <w:numPr>
                          <w:ilvl w:val="0"/>
                          <w:numId w:val="26"/>
                        </w:numPr>
                        <w:suppressAutoHyphens/>
                        <w:autoSpaceDN w:val="0"/>
                        <w:snapToGrid w:val="0"/>
                        <w:spacing w:after="0"/>
                        <w:contextualSpacing w:val="0"/>
                        <w:jc w:val="both"/>
                        <w:textAlignment w:val="baseline"/>
                      </w:pPr>
                      <w:r w:rsidRPr="004B6F52">
                        <w:t>Note: This implies that the following source RS types for DL QCL (Type D, for DL RX spatial filter reference) information for DL UE-dedicated reception on PDSCH and all/subset of CORESETs are supported:</w:t>
                      </w:r>
                    </w:p>
                    <w:p w:rsidRPr="004B6F52" w:rsidR="00BA5F9F" w:rsidP="00902777" w:rsidRDefault="00BA5F9F" w14:paraId="762CF669" w14:textId="77777777">
                      <w:pPr>
                        <w:pStyle w:val="ListParagraph"/>
                        <w:numPr>
                          <w:ilvl w:val="1"/>
                          <w:numId w:val="26"/>
                        </w:numPr>
                        <w:suppressAutoHyphens/>
                        <w:autoSpaceDN w:val="0"/>
                        <w:snapToGrid w:val="0"/>
                        <w:spacing w:after="0"/>
                        <w:contextualSpacing w:val="0"/>
                        <w:jc w:val="both"/>
                        <w:textAlignment w:val="baseline"/>
                      </w:pPr>
                      <w:r w:rsidRPr="004B6F52">
                        <w:t xml:space="preserve">CSI-RS for beam management </w:t>
                      </w:r>
                    </w:p>
                    <w:p w:rsidRPr="004B6F52" w:rsidR="00BA5F9F" w:rsidP="00902777" w:rsidRDefault="00BA5F9F" w14:paraId="6B19DE87" w14:textId="77777777">
                      <w:pPr>
                        <w:pStyle w:val="ListParagraph"/>
                        <w:numPr>
                          <w:ilvl w:val="1"/>
                          <w:numId w:val="26"/>
                        </w:numPr>
                        <w:suppressAutoHyphens/>
                        <w:autoSpaceDN w:val="0"/>
                        <w:snapToGrid w:val="0"/>
                        <w:spacing w:after="0"/>
                        <w:contextualSpacing w:val="0"/>
                        <w:jc w:val="both"/>
                        <w:textAlignment w:val="baseline"/>
                      </w:pPr>
                      <w:r w:rsidRPr="004B6F52">
                        <w:t>CSI-RS for tracking</w:t>
                      </w:r>
                    </w:p>
                    <w:p w:rsidRPr="00113C31" w:rsidR="00BA5F9F" w:rsidP="00902777" w:rsidRDefault="00BA5F9F" w14:paraId="729C33A0" w14:textId="77777777">
                      <w:pPr>
                        <w:pStyle w:val="ListParagraph"/>
                        <w:numPr>
                          <w:ilvl w:val="0"/>
                          <w:numId w:val="26"/>
                        </w:numPr>
                        <w:suppressAutoHyphens/>
                        <w:autoSpaceDN w:val="0"/>
                        <w:snapToGrid w:val="0"/>
                        <w:spacing w:after="0"/>
                        <w:jc w:val="both"/>
                        <w:textAlignment w:val="baseline"/>
                      </w:pPr>
                      <w:r w:rsidRPr="004B6F52">
                        <w:t xml:space="preserve">FFS (to be decided by RAN1#104bis-e): If SSB, CSI-RS for CSI, and/or SRS for BM are also supported as source RS types </w:t>
                      </w:r>
                    </w:p>
                  </w:txbxContent>
                </v:textbox>
                <w10:wrap type="square"/>
              </v:shape>
            </w:pict>
          </mc:Fallback>
        </mc:AlternateContent>
      </w:r>
    </w:p>
    <w:p w14:paraId="3AEE67AB" w14:textId="3B581E80" w:rsidR="00E11F3A" w:rsidRPr="005D5EE7" w:rsidRDefault="005D5EE7" w:rsidP="00A14A74">
      <w:pPr>
        <w:spacing w:after="60" w:line="288" w:lineRule="auto"/>
        <w:jc w:val="both"/>
        <w:rPr>
          <w:lang w:val="en-GB" w:eastAsia="ko-KR"/>
        </w:rPr>
      </w:pPr>
      <w:r>
        <w:rPr>
          <w:lang w:val="en-GB" w:eastAsia="ko-KR"/>
        </w:rPr>
        <w:t xml:space="preserve">In RAN1#104b-e, this topic has been discussed with no conclusion. In this section, we present our views on this topic. </w:t>
      </w:r>
      <w:r w:rsidR="00E11F3A">
        <w:rPr>
          <w:lang w:val="en-GB" w:eastAsia="ko-KR"/>
        </w:rPr>
        <w:t xml:space="preserve">The SSB can be supported as an addition QCL Type-D source </w:t>
      </w:r>
      <w:r w:rsidR="00FF4DF2">
        <w:rPr>
          <w:lang w:val="en-GB" w:eastAsia="ko-KR"/>
        </w:rPr>
        <w:t xml:space="preserve">RS. In Rel-15/16 the SSB is a QCL Type-D source RS before dedicated RRC configuration. The SSB is already supported </w:t>
      </w:r>
      <w:r w:rsidR="00FC1995">
        <w:rPr>
          <w:lang w:val="en-GB" w:eastAsia="ko-KR"/>
        </w:rPr>
        <w:t xml:space="preserve">as </w:t>
      </w:r>
      <w:r w:rsidR="00FF4DF2">
        <w:rPr>
          <w:lang w:val="en-GB" w:eastAsia="ko-KR"/>
        </w:rPr>
        <w:t xml:space="preserve">a source RS for UL TCI state, in case of joint UL-DL TCI state indication, the same RS is </w:t>
      </w:r>
      <w:r w:rsidR="00543684">
        <w:rPr>
          <w:lang w:val="en-GB" w:eastAsia="ko-KR"/>
        </w:rPr>
        <w:t>indicated</w:t>
      </w:r>
      <w:r w:rsidR="00FF4DF2">
        <w:rPr>
          <w:lang w:val="en-GB" w:eastAsia="ko-KR"/>
        </w:rPr>
        <w:t xml:space="preserve"> </w:t>
      </w:r>
      <w:r w:rsidR="00543684">
        <w:rPr>
          <w:lang w:val="en-GB" w:eastAsia="ko-KR"/>
        </w:rPr>
        <w:t xml:space="preserve">as </w:t>
      </w:r>
      <w:r w:rsidR="00FF4DF2">
        <w:rPr>
          <w:lang w:val="en-GB" w:eastAsia="ko-KR"/>
        </w:rPr>
        <w:t>the UL spatial source RS and DL QCL Type-D source RS, so it would seem natural to support the SSB as a QCL Type</w:t>
      </w:r>
      <w:r w:rsidR="00FC1995">
        <w:rPr>
          <w:lang w:val="en-GB" w:eastAsia="ko-KR"/>
        </w:rPr>
        <w:t>-D</w:t>
      </w:r>
      <w:r w:rsidR="00FF4DF2">
        <w:rPr>
          <w:lang w:val="en-GB" w:eastAsia="ko-KR"/>
        </w:rPr>
        <w:t xml:space="preserve"> source RS. </w:t>
      </w:r>
      <w:r w:rsidR="00FF4DF2" w:rsidRPr="00C40541">
        <w:rPr>
          <w:rFonts w:eastAsia="Malgun Gothic"/>
        </w:rPr>
        <w:t xml:space="preserve">Another motivation is that with a joint pool for CA, we can have QCL Type-D RS as the SSB of one CC, and QCL Type-A RS as the TRS of own CC, the Type-A source RS would itself have the Type-D RS has its source RS when in the same TCI state. </w:t>
      </w:r>
    </w:p>
    <w:p w14:paraId="7E6C4235" w14:textId="3A55CCDF" w:rsidR="00E11F3A" w:rsidRDefault="00E11F3A" w:rsidP="00A14A74">
      <w:pPr>
        <w:spacing w:after="60" w:line="288" w:lineRule="auto"/>
        <w:jc w:val="both"/>
        <w:rPr>
          <w:lang w:val="en-GB" w:eastAsia="ko-KR"/>
        </w:rPr>
      </w:pPr>
    </w:p>
    <w:p w14:paraId="08A151DE" w14:textId="7FF5BFF5" w:rsidR="00FF4DF2" w:rsidRPr="00FF4DF2" w:rsidRDefault="00FF4DF2" w:rsidP="00A14A74">
      <w:pPr>
        <w:spacing w:after="60" w:line="288" w:lineRule="auto"/>
        <w:jc w:val="both"/>
        <w:rPr>
          <w:b/>
          <w:i/>
          <w:lang w:val="en-GB" w:eastAsia="ko-KR"/>
        </w:rPr>
      </w:pPr>
      <w:r w:rsidRPr="00FF4DF2">
        <w:rPr>
          <w:b/>
          <w:i/>
          <w:lang w:val="en-GB" w:eastAsia="ko-KR"/>
        </w:rPr>
        <w:t xml:space="preserve">Proposal 1: </w:t>
      </w:r>
      <w:r w:rsidRPr="00FF4DF2">
        <w:rPr>
          <w:b/>
          <w:i/>
        </w:rPr>
        <w:t xml:space="preserve">On Rel.17 unified TCI framework </w:t>
      </w:r>
      <w:r w:rsidR="00A30DEC">
        <w:rPr>
          <w:b/>
          <w:i/>
        </w:rPr>
        <w:t>support</w:t>
      </w:r>
      <w:r w:rsidRPr="00FF4DF2">
        <w:rPr>
          <w:b/>
          <w:i/>
        </w:rPr>
        <w:t xml:space="preserve"> SSB as </w:t>
      </w:r>
      <w:r w:rsidR="00ED0105">
        <w:rPr>
          <w:b/>
          <w:i/>
        </w:rPr>
        <w:t xml:space="preserve">a </w:t>
      </w:r>
      <w:r w:rsidRPr="00FF4DF2">
        <w:rPr>
          <w:b/>
          <w:i/>
        </w:rPr>
        <w:t>QCL Type-D source RS in the TCI state.</w:t>
      </w:r>
    </w:p>
    <w:p w14:paraId="01876567" w14:textId="77777777" w:rsidR="00FF4DF2" w:rsidRDefault="00FF4DF2" w:rsidP="00A14A74">
      <w:pPr>
        <w:spacing w:after="60" w:line="288" w:lineRule="auto"/>
        <w:jc w:val="both"/>
        <w:rPr>
          <w:lang w:val="en-GB" w:eastAsia="ko-KR"/>
        </w:rPr>
      </w:pPr>
    </w:p>
    <w:p w14:paraId="44F3CFE8" w14:textId="13DD440D" w:rsidR="00543684" w:rsidRDefault="00543684" w:rsidP="00A14A74">
      <w:pPr>
        <w:spacing w:after="60" w:line="288" w:lineRule="auto"/>
        <w:jc w:val="both"/>
        <w:rPr>
          <w:lang w:val="en-GB" w:eastAsia="ko-KR"/>
        </w:rPr>
      </w:pPr>
      <w:r w:rsidRPr="5A9FFC35">
        <w:rPr>
          <w:lang w:val="en-GB" w:eastAsia="ko-KR"/>
        </w:rPr>
        <w:t>The SRS for beam management can be used to indicate QCL Type-D source RS. The SRS for beam management</w:t>
      </w:r>
      <w:r w:rsidR="00A30DEC" w:rsidRPr="5A9FFC35">
        <w:rPr>
          <w:lang w:val="en-GB" w:eastAsia="ko-KR"/>
        </w:rPr>
        <w:t xml:space="preserve"> (BM)</w:t>
      </w:r>
      <w:r w:rsidRPr="5A9FFC35">
        <w:rPr>
          <w:lang w:val="en-GB" w:eastAsia="ko-KR"/>
        </w:rPr>
        <w:t xml:space="preserve"> is already supported </w:t>
      </w:r>
      <w:r w:rsidR="00161E60" w:rsidRPr="5A9FFC35">
        <w:rPr>
          <w:lang w:val="en-GB" w:eastAsia="ko-KR"/>
        </w:rPr>
        <w:t xml:space="preserve">as </w:t>
      </w:r>
      <w:r w:rsidRPr="5A9FFC35">
        <w:rPr>
          <w:lang w:val="en-GB" w:eastAsia="ko-KR"/>
        </w:rPr>
        <w:t xml:space="preserve">a source RS for UL TCI state, in case of joint UL-DL TCI state indication, the same RS is indicated as the UL spatial source RS and DL QCL Type-D source RS, so it would seem natural to support </w:t>
      </w:r>
      <w:r w:rsidR="00A30DEC" w:rsidRPr="5A9FFC35">
        <w:rPr>
          <w:lang w:val="en-GB" w:eastAsia="ko-KR"/>
        </w:rPr>
        <w:t>the SRS for BM</w:t>
      </w:r>
      <w:r w:rsidRPr="5A9FFC35">
        <w:rPr>
          <w:lang w:val="en-GB" w:eastAsia="ko-KR"/>
        </w:rPr>
        <w:t xml:space="preserve"> to indicate a QCL Type</w:t>
      </w:r>
      <w:r w:rsidR="00161E60" w:rsidRPr="5A9FFC35">
        <w:rPr>
          <w:lang w:val="en-GB" w:eastAsia="ko-KR"/>
        </w:rPr>
        <w:t>-D</w:t>
      </w:r>
      <w:r w:rsidRPr="5A9FFC35">
        <w:rPr>
          <w:lang w:val="en-GB" w:eastAsia="ko-KR"/>
        </w:rPr>
        <w:t xml:space="preserve"> source RS. The SRS </w:t>
      </w:r>
      <w:r w:rsidR="00A30DEC" w:rsidRPr="5A9FFC35">
        <w:rPr>
          <w:lang w:val="en-GB" w:eastAsia="ko-KR"/>
        </w:rPr>
        <w:t xml:space="preserve">for BM </w:t>
      </w:r>
      <w:r w:rsidRPr="5A9FFC35">
        <w:rPr>
          <w:lang w:val="en-GB" w:eastAsia="ko-KR"/>
        </w:rPr>
        <w:t xml:space="preserve">is an uplink signal transmitted by the UE, and the UE is vulnerable to short term rotations which could impact the suitability of the SRS as DL QCL Type-D source. The SRS </w:t>
      </w:r>
      <w:r w:rsidR="00A30DEC" w:rsidRPr="5A9FFC35">
        <w:rPr>
          <w:lang w:val="en-GB" w:eastAsia="ko-KR"/>
        </w:rPr>
        <w:t xml:space="preserve">for BM </w:t>
      </w:r>
      <w:r w:rsidRPr="5A9FFC35">
        <w:rPr>
          <w:lang w:val="en-GB" w:eastAsia="ko-KR"/>
        </w:rPr>
        <w:t xml:space="preserve">can have a source RS that is a DL signal, </w:t>
      </w:r>
      <w:r w:rsidR="446BCA04" w:rsidRPr="5A9FFC35">
        <w:rPr>
          <w:lang w:val="en-GB" w:eastAsia="ko-KR"/>
        </w:rPr>
        <w:t>i.e.,</w:t>
      </w:r>
      <w:r w:rsidRPr="5A9FFC35">
        <w:rPr>
          <w:lang w:val="en-GB" w:eastAsia="ko-KR"/>
        </w:rPr>
        <w:t xml:space="preserve"> SSB or NZP CSI-RS, the DL source R</w:t>
      </w:r>
      <w:r w:rsidR="00A30DEC" w:rsidRPr="5A9FFC35">
        <w:rPr>
          <w:lang w:val="en-GB" w:eastAsia="ko-KR"/>
        </w:rPr>
        <w:t>S of the SRS for BM</w:t>
      </w:r>
      <w:r w:rsidRPr="5A9FFC35">
        <w:rPr>
          <w:lang w:val="en-GB" w:eastAsia="ko-KR"/>
        </w:rPr>
        <w:t xml:space="preserve"> is used the </w:t>
      </w:r>
      <w:r w:rsidR="00A30DEC" w:rsidRPr="5A9FFC35">
        <w:rPr>
          <w:lang w:val="en-GB" w:eastAsia="ko-KR"/>
        </w:rPr>
        <w:t xml:space="preserve">DL </w:t>
      </w:r>
      <w:r w:rsidRPr="5A9FFC35">
        <w:rPr>
          <w:lang w:val="en-GB" w:eastAsia="ko-KR"/>
        </w:rPr>
        <w:t>QCL</w:t>
      </w:r>
      <w:r w:rsidR="00161E60" w:rsidRPr="5A9FFC35">
        <w:rPr>
          <w:lang w:val="en-GB" w:eastAsia="ko-KR"/>
        </w:rPr>
        <w:t xml:space="preserve"> Type-</w:t>
      </w:r>
      <w:r w:rsidR="00A30DEC" w:rsidRPr="5A9FFC35">
        <w:rPr>
          <w:lang w:val="en-GB" w:eastAsia="ko-KR"/>
        </w:rPr>
        <w:t>D source when the SRS is used for DL spatial indication.</w:t>
      </w:r>
      <w:r w:rsidRPr="5A9FFC35">
        <w:rPr>
          <w:lang w:val="en-GB" w:eastAsia="ko-KR"/>
        </w:rPr>
        <w:t xml:space="preserve"> </w:t>
      </w:r>
      <w:r w:rsidR="00A30DEC" w:rsidRPr="5A9FFC35">
        <w:rPr>
          <w:lang w:val="en-GB" w:eastAsia="ko-KR"/>
        </w:rPr>
        <w:t>This saves signalling overhead by indicating a single source RS rather than 2 different source RS.</w:t>
      </w:r>
    </w:p>
    <w:p w14:paraId="16CCAD0C" w14:textId="39435CF9" w:rsidR="00543684" w:rsidRDefault="00543684" w:rsidP="00A14A74">
      <w:pPr>
        <w:spacing w:after="60" w:line="288" w:lineRule="auto"/>
        <w:jc w:val="both"/>
        <w:rPr>
          <w:lang w:val="en-GB" w:eastAsia="ko-KR"/>
        </w:rPr>
      </w:pPr>
    </w:p>
    <w:p w14:paraId="586484EC" w14:textId="39C9F2A0" w:rsidR="00543684" w:rsidRPr="00A30DEC" w:rsidRDefault="00A30DEC" w:rsidP="00543684">
      <w:pPr>
        <w:spacing w:after="60" w:line="288" w:lineRule="auto"/>
        <w:jc w:val="both"/>
        <w:rPr>
          <w:lang w:val="en-GB" w:eastAsia="ko-KR"/>
        </w:rPr>
      </w:pPr>
      <w:r w:rsidRPr="00A30DEC">
        <w:rPr>
          <w:b/>
          <w:i/>
          <w:lang w:val="en-GB" w:eastAsia="ko-KR"/>
        </w:rPr>
        <w:t>Proposal 2:</w:t>
      </w:r>
      <w:r>
        <w:rPr>
          <w:lang w:val="en-GB" w:eastAsia="ko-KR"/>
        </w:rPr>
        <w:t xml:space="preserve"> </w:t>
      </w:r>
      <w:r w:rsidRPr="00FF4DF2">
        <w:rPr>
          <w:b/>
          <w:i/>
        </w:rPr>
        <w:t xml:space="preserve">On Rel.17 unified TCI framework </w:t>
      </w:r>
      <w:r>
        <w:rPr>
          <w:b/>
          <w:i/>
        </w:rPr>
        <w:t xml:space="preserve">support SRS for </w:t>
      </w:r>
      <w:r w:rsidR="00DF3BB3">
        <w:rPr>
          <w:b/>
          <w:i/>
        </w:rPr>
        <w:t>BM</w:t>
      </w:r>
      <w:r>
        <w:rPr>
          <w:b/>
          <w:i/>
        </w:rPr>
        <w:t xml:space="preserve"> for QCL Type-D indication in a TCI state. The DL source RS of the SRS for </w:t>
      </w:r>
      <w:r w:rsidR="00DF3BB3">
        <w:rPr>
          <w:b/>
          <w:i/>
        </w:rPr>
        <w:t>BM</w:t>
      </w:r>
      <w:r>
        <w:rPr>
          <w:b/>
          <w:i/>
        </w:rPr>
        <w:t xml:space="preserve"> is the QCL Type-D source for the corresponding TCI state.</w:t>
      </w:r>
    </w:p>
    <w:p w14:paraId="50AAB80E" w14:textId="4A1A9CD1" w:rsidR="00A30DEC" w:rsidRPr="00A14A74" w:rsidRDefault="00A30DEC" w:rsidP="00A14A74">
      <w:pPr>
        <w:rPr>
          <w:lang w:val="en-GB" w:eastAsia="ko-KR"/>
        </w:rPr>
      </w:pPr>
    </w:p>
    <w:p w14:paraId="16D53FD1" w14:textId="11F6D913" w:rsidR="1178F768" w:rsidRDefault="1178F768" w:rsidP="119394B9">
      <w:pPr>
        <w:rPr>
          <w:lang w:val="en-GB" w:eastAsia="ko-KR"/>
        </w:rPr>
      </w:pPr>
      <w:r w:rsidRPr="119394B9">
        <w:rPr>
          <w:lang w:val="en-GB" w:eastAsia="ko-KR"/>
        </w:rPr>
        <w:t xml:space="preserve">There is no reason to support additional QCL Type-D source RSes, for example, </w:t>
      </w:r>
      <w:r w:rsidR="7955CAC5" w:rsidRPr="119394B9">
        <w:rPr>
          <w:lang w:val="en-GB" w:eastAsia="ko-KR"/>
        </w:rPr>
        <w:t>we don’t see a benefit to support CSI-RS for CSI as a Type-D source RS. CSI-RS for CSI is used to mea</w:t>
      </w:r>
      <w:r w:rsidR="52C5D91C" w:rsidRPr="119394B9">
        <w:rPr>
          <w:lang w:val="en-GB" w:eastAsia="ko-KR"/>
        </w:rPr>
        <w:t xml:space="preserve">sure the channel quality (e.g. CSI/PMI/RI) for link adaptation, the beam of the CSI-RS for CSI should follow </w:t>
      </w:r>
      <w:r w:rsidR="38EDAAC3" w:rsidRPr="119394B9">
        <w:rPr>
          <w:lang w:val="en-GB" w:eastAsia="ko-KR"/>
        </w:rPr>
        <w:t>the beam</w:t>
      </w:r>
      <w:r w:rsidR="52C5D91C" w:rsidRPr="119394B9">
        <w:rPr>
          <w:lang w:val="en-GB" w:eastAsia="ko-KR"/>
        </w:rPr>
        <w:t xml:space="preserve"> of the data channel, rather than b</w:t>
      </w:r>
      <w:r w:rsidR="769F9528" w:rsidRPr="119394B9">
        <w:rPr>
          <w:lang w:val="en-GB" w:eastAsia="ko-KR"/>
        </w:rPr>
        <w:t xml:space="preserve">eing a source RS </w:t>
      </w:r>
      <w:r w:rsidR="4541200E" w:rsidRPr="119394B9">
        <w:rPr>
          <w:lang w:val="en-GB" w:eastAsia="ko-KR"/>
        </w:rPr>
        <w:t>for the beam</w:t>
      </w:r>
      <w:r w:rsidR="769F9528" w:rsidRPr="119394B9">
        <w:rPr>
          <w:lang w:val="en-GB" w:eastAsia="ko-KR"/>
        </w:rPr>
        <w:t xml:space="preserve"> </w:t>
      </w:r>
      <w:r w:rsidR="5C589E25" w:rsidRPr="119394B9">
        <w:rPr>
          <w:lang w:val="en-GB" w:eastAsia="ko-KR"/>
        </w:rPr>
        <w:t>of</w:t>
      </w:r>
      <w:r w:rsidR="769F9528" w:rsidRPr="119394B9">
        <w:rPr>
          <w:lang w:val="en-GB" w:eastAsia="ko-KR"/>
        </w:rPr>
        <w:t xml:space="preserve"> the data channel.</w:t>
      </w:r>
    </w:p>
    <w:p w14:paraId="16C10E1F" w14:textId="05AE5842" w:rsidR="543D060A" w:rsidRDefault="543D060A" w:rsidP="119394B9">
      <w:pPr>
        <w:rPr>
          <w:b/>
          <w:bCs/>
          <w:i/>
          <w:iCs/>
        </w:rPr>
      </w:pPr>
      <w:r w:rsidRPr="00265B87">
        <w:rPr>
          <w:b/>
          <w:bCs/>
          <w:i/>
          <w:iCs/>
          <w:lang w:val="en-GB" w:eastAsia="ko-KR"/>
        </w:rPr>
        <w:t xml:space="preserve">Observation 1: </w:t>
      </w:r>
      <w:r w:rsidRPr="119394B9">
        <w:rPr>
          <w:b/>
          <w:bCs/>
          <w:i/>
          <w:iCs/>
        </w:rPr>
        <w:t xml:space="preserve">On Rel.17 unified TCI framework, on top of SSB and SRS for BM no additional </w:t>
      </w:r>
      <w:r w:rsidR="6DAC8CAA" w:rsidRPr="119394B9">
        <w:rPr>
          <w:b/>
          <w:bCs/>
          <w:i/>
          <w:iCs/>
        </w:rPr>
        <w:t>QCL Type-D source RS are supported in the TCI state.</w:t>
      </w:r>
    </w:p>
    <w:p w14:paraId="44455893" w14:textId="6C6240EB" w:rsidR="68935FB1" w:rsidRDefault="68935FB1" w:rsidP="119394B9">
      <w:pPr>
        <w:pStyle w:val="Heading2"/>
        <w:rPr>
          <w:lang w:eastAsia="ko-KR"/>
        </w:rPr>
      </w:pPr>
      <w:r w:rsidRPr="119394B9">
        <w:rPr>
          <w:lang w:eastAsia="ko-KR"/>
        </w:rPr>
        <w:t>Target signals for the Joint/DL/UL TCI state of dedicated channels</w:t>
      </w:r>
    </w:p>
    <w:p w14:paraId="1B5ADCFE" w14:textId="3F0FEA59" w:rsidR="5CCE972D" w:rsidRDefault="5CCE972D" w:rsidP="119394B9">
      <w:pPr>
        <w:rPr>
          <w:rFonts w:eastAsia="Times New Roman"/>
        </w:rPr>
      </w:pPr>
      <w:r w:rsidRPr="00265B87">
        <w:rPr>
          <w:rFonts w:eastAsia="Times New Roman"/>
        </w:rPr>
        <w:t xml:space="preserve">For the network to be able to perform link adaptation for </w:t>
      </w:r>
      <w:r w:rsidRPr="119394B9">
        <w:rPr>
          <w:rFonts w:eastAsia="Times New Roman"/>
        </w:rPr>
        <w:t xml:space="preserve">a </w:t>
      </w:r>
      <w:r w:rsidRPr="00265B87">
        <w:rPr>
          <w:rFonts w:eastAsia="Times New Roman"/>
        </w:rPr>
        <w:t>data channel, it would expect that the reported CSI/PMI/rank is measured with a same beam as that used for the data channel. Hence, the same beam is used for CSI-RS for CSI and for data channel.</w:t>
      </w:r>
    </w:p>
    <w:p w14:paraId="1FB1AE97" w14:textId="43E47C71" w:rsidR="5CCE972D" w:rsidRDefault="5CCE972D" w:rsidP="119394B9">
      <w:pPr>
        <w:rPr>
          <w:rFonts w:eastAsia="Times New Roman"/>
        </w:rPr>
      </w:pPr>
      <w:r w:rsidRPr="00265B87">
        <w:rPr>
          <w:rFonts w:eastAsia="Times New Roman"/>
        </w:rPr>
        <w:t>For DL Rx beam refinement (step P3) the UE is expected to do the beam refinement assuming that the gNB is using the DL Tx beam identified in step P2, is this the same DL Tx beam used to transmit the data channel. Hence, the same beam is used for CSI-RS for BM with repetition on and for data channel.</w:t>
      </w:r>
    </w:p>
    <w:p w14:paraId="48EBC6DD" w14:textId="0B2BD228" w:rsidR="119394B9" w:rsidRDefault="119394B9" w:rsidP="119394B9"/>
    <w:p w14:paraId="3B5FD95B" w14:textId="63A28F82" w:rsidR="5CCE972D" w:rsidRPr="00265B87" w:rsidRDefault="5CCE972D" w:rsidP="119394B9">
      <w:pPr>
        <w:rPr>
          <w:rFonts w:eastAsia="Times New Roman"/>
          <w:b/>
          <w:bCs/>
          <w:i/>
          <w:iCs/>
          <w:color w:val="000000" w:themeColor="text1"/>
          <w:lang w:val="en-GB"/>
        </w:rPr>
      </w:pPr>
      <w:r w:rsidRPr="00265B87">
        <w:rPr>
          <w:b/>
          <w:bCs/>
          <w:i/>
          <w:iCs/>
        </w:rPr>
        <w:t xml:space="preserve">Proposal 3: </w:t>
      </w:r>
      <w:r w:rsidRPr="119394B9">
        <w:rPr>
          <w:b/>
          <w:bCs/>
          <w:i/>
          <w:iCs/>
        </w:rPr>
        <w:t xml:space="preserve">On Rel.17 unified TCI framework </w:t>
      </w:r>
      <w:r w:rsidR="03BAC039" w:rsidRPr="119394B9">
        <w:rPr>
          <w:b/>
          <w:bCs/>
          <w:i/>
          <w:iCs/>
        </w:rPr>
        <w:t xml:space="preserve">the following DL RSes </w:t>
      </w:r>
      <w:r w:rsidR="03BAC039" w:rsidRPr="00265B87">
        <w:rPr>
          <w:rFonts w:eastAsia="Times New Roman"/>
          <w:b/>
          <w:bCs/>
          <w:i/>
          <w:iCs/>
          <w:color w:val="000000" w:themeColor="text1"/>
        </w:rPr>
        <w:t xml:space="preserve">share the same Rel-17 TCI state as that used for </w:t>
      </w:r>
      <w:r w:rsidR="03BAC039" w:rsidRPr="00265B87">
        <w:rPr>
          <w:rFonts w:eastAsia="Times New Roman"/>
          <w:b/>
          <w:bCs/>
          <w:i/>
          <w:iCs/>
          <w:color w:val="000000" w:themeColor="text1"/>
          <w:lang w:val="en-GB"/>
        </w:rPr>
        <w:t>UE-dedicated reception on PDSCH:</w:t>
      </w:r>
    </w:p>
    <w:p w14:paraId="3BDE6AF2" w14:textId="34E5084B" w:rsidR="03BAC039" w:rsidRPr="00265B87" w:rsidRDefault="03BAC039" w:rsidP="00265B87">
      <w:pPr>
        <w:pStyle w:val="ListParagraph"/>
        <w:numPr>
          <w:ilvl w:val="0"/>
          <w:numId w:val="1"/>
        </w:numPr>
        <w:rPr>
          <w:rFonts w:ascii="Calibri" w:eastAsia="Calibri" w:hAnsi="Calibri" w:cs="Calibri"/>
          <w:color w:val="000000" w:themeColor="text1"/>
          <w:lang w:val="en-GB"/>
        </w:rPr>
      </w:pPr>
      <w:r w:rsidRPr="00265B87">
        <w:rPr>
          <w:rFonts w:eastAsia="Times New Roman"/>
          <w:b/>
          <w:bCs/>
          <w:i/>
          <w:iCs/>
          <w:color w:val="000000" w:themeColor="text1"/>
          <w:lang w:val="en-GB"/>
        </w:rPr>
        <w:t>CSI-RS for CSI</w:t>
      </w:r>
    </w:p>
    <w:p w14:paraId="3A6190C9" w14:textId="4125AD26" w:rsidR="03BAC039" w:rsidRPr="00265B87" w:rsidRDefault="03BAC039" w:rsidP="00265B87">
      <w:pPr>
        <w:pStyle w:val="ListParagraph"/>
        <w:numPr>
          <w:ilvl w:val="0"/>
          <w:numId w:val="1"/>
        </w:numPr>
        <w:rPr>
          <w:color w:val="000000" w:themeColor="text1"/>
          <w:lang w:val="en-GB"/>
        </w:rPr>
      </w:pPr>
      <w:r w:rsidRPr="00265B87">
        <w:rPr>
          <w:rFonts w:eastAsia="Times New Roman"/>
          <w:b/>
          <w:bCs/>
          <w:i/>
          <w:iCs/>
          <w:color w:val="000000" w:themeColor="text1"/>
          <w:lang w:val="en-GB"/>
        </w:rPr>
        <w:t>CSI-RS for BM with repetition on.</w:t>
      </w:r>
    </w:p>
    <w:p w14:paraId="1FA6C0BC" w14:textId="39603D53" w:rsidR="119394B9" w:rsidRPr="00265B87" w:rsidRDefault="119394B9" w:rsidP="119394B9"/>
    <w:p w14:paraId="1402F44C" w14:textId="3C5BED05" w:rsidR="00A14A74" w:rsidRDefault="00A14A74" w:rsidP="00013771">
      <w:pPr>
        <w:pStyle w:val="Heading2"/>
        <w:rPr>
          <w:lang w:eastAsia="ko-KR"/>
        </w:rPr>
      </w:pPr>
      <w:r w:rsidRPr="119394B9">
        <w:rPr>
          <w:lang w:eastAsia="ko-KR"/>
        </w:rPr>
        <w:t>Joint/Separate DL-UL TCI State Indication</w:t>
      </w:r>
    </w:p>
    <w:p w14:paraId="4B8E45F1" w14:textId="78AABF85" w:rsidR="00DF3BB3" w:rsidRDefault="005D28B3" w:rsidP="00DF3BB3">
      <w:pPr>
        <w:rPr>
          <w:lang w:val="en-GB" w:eastAsia="ko-KR"/>
        </w:rPr>
      </w:pPr>
      <w:r>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Pr>
          <w:lang w:val="en-GB" w:eastAsia="ko-KR"/>
        </w:rPr>
        <w:t>, it was discussed how to indicate to the UE if the TCI state ID being signalled is for a joint TCI state or a separate TCI state. There are three ways to indicate the Type of TCI state ID</w:t>
      </w:r>
    </w:p>
    <w:p w14:paraId="1A68C919" w14:textId="2CA0D4B1" w:rsidR="005D28B3" w:rsidRDefault="005D28B3" w:rsidP="00902777">
      <w:pPr>
        <w:pStyle w:val="ListParagraph"/>
        <w:numPr>
          <w:ilvl w:val="0"/>
          <w:numId w:val="19"/>
        </w:numPr>
        <w:rPr>
          <w:lang w:val="en-GB" w:eastAsia="ko-KR"/>
        </w:rPr>
      </w:pPr>
      <w:r>
        <w:rPr>
          <w:lang w:val="en-GB" w:eastAsia="ko-KR"/>
        </w:rPr>
        <w:t>Include the TCI state type in the DCI indicating the joint or separate TCI state</w:t>
      </w:r>
    </w:p>
    <w:p w14:paraId="6643E92B" w14:textId="429754A9" w:rsidR="005D28B3" w:rsidRDefault="005D28B3" w:rsidP="00902777">
      <w:pPr>
        <w:pStyle w:val="ListParagraph"/>
        <w:numPr>
          <w:ilvl w:val="0"/>
          <w:numId w:val="19"/>
        </w:numPr>
        <w:rPr>
          <w:lang w:val="en-GB" w:eastAsia="ko-KR"/>
        </w:rPr>
      </w:pPr>
      <w:r>
        <w:rPr>
          <w:lang w:val="en-GB" w:eastAsia="ko-KR"/>
        </w:rPr>
        <w:t>Dynamically signalling the TCI state type by MAC CE signalling.</w:t>
      </w:r>
    </w:p>
    <w:p w14:paraId="096B142E" w14:textId="251EB515" w:rsidR="005D28B3" w:rsidRPr="005D28B3" w:rsidRDefault="005D28B3" w:rsidP="00902777">
      <w:pPr>
        <w:pStyle w:val="ListParagraph"/>
        <w:numPr>
          <w:ilvl w:val="0"/>
          <w:numId w:val="19"/>
        </w:numPr>
        <w:rPr>
          <w:lang w:val="en-GB" w:eastAsia="ko-KR"/>
        </w:rPr>
      </w:pPr>
      <w:r>
        <w:rPr>
          <w:lang w:val="en-GB" w:eastAsia="ko-KR"/>
        </w:rPr>
        <w:t xml:space="preserve">Configure the TCI state type by RRC signalling. If both TCI state types are configured by RRC signalling, additional dynamic </w:t>
      </w:r>
      <w:r w:rsidR="00EC06B0">
        <w:rPr>
          <w:lang w:val="en-GB" w:eastAsia="ko-KR"/>
        </w:rPr>
        <w:t>signalling</w:t>
      </w:r>
      <w:r>
        <w:rPr>
          <w:lang w:val="en-GB" w:eastAsia="ko-KR"/>
        </w:rPr>
        <w:t xml:space="preserve"> is needed to signal the type of TCI state being indicated.</w:t>
      </w:r>
    </w:p>
    <w:p w14:paraId="16337486" w14:textId="3378EE4F" w:rsidR="005D28B3" w:rsidRDefault="005D28B3" w:rsidP="00DF3BB3">
      <w:pPr>
        <w:rPr>
          <w:lang w:val="en-GB" w:eastAsia="ko-KR"/>
        </w:rPr>
      </w:pPr>
    </w:p>
    <w:p w14:paraId="415B0D4A" w14:textId="78C3632B" w:rsidR="005D28B3" w:rsidRDefault="00DE49EF" w:rsidP="00DF3BB3">
      <w:pPr>
        <w:rPr>
          <w:lang w:val="en-GB" w:eastAsia="ko-KR"/>
        </w:rPr>
      </w:pPr>
      <w:r>
        <w:rPr>
          <w:noProof/>
        </w:rPr>
        <w:lastRenderedPageBreak/>
        <mc:AlternateContent>
          <mc:Choice Requires="wps">
            <w:drawing>
              <wp:anchor distT="0" distB="0" distL="114300" distR="114300" simplePos="0" relativeHeight="251681792" behindDoc="0" locked="0" layoutInCell="1" allowOverlap="1" wp14:anchorId="7AC05B68" wp14:editId="60AAFF4A">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09BC27A" w14:textId="77777777" w:rsidR="00BA5F9F" w:rsidRDefault="00BA5F9F" w:rsidP="005D28B3">
                            <w:pPr>
                              <w:snapToGrid w:val="0"/>
                              <w:jc w:val="both"/>
                            </w:pPr>
                            <w:r>
                              <w:rPr>
                                <w:b/>
                                <w:bCs/>
                                <w:highlight w:val="green"/>
                              </w:rPr>
                              <w:t>Agreement</w:t>
                            </w:r>
                          </w:p>
                          <w:p w14:paraId="628080CF" w14:textId="77777777" w:rsidR="00BA5F9F" w:rsidRDefault="00BA5F9F" w:rsidP="005D28B3">
                            <w:pPr>
                              <w:snapToGrid w:val="0"/>
                              <w:jc w:val="both"/>
                              <w:rPr>
                                <w:rFonts w:ascii="Calibri" w:hAnsi="Calibri" w:cs="Calibri"/>
                              </w:rPr>
                            </w:pPr>
                            <w:r>
                              <w:t>On Rel.17 unified TCI framework, by RAN1#104bis-e, down select or modify at least one from the following alternatives:</w:t>
                            </w:r>
                          </w:p>
                          <w:p w14:paraId="76DA71C4" w14:textId="77777777" w:rsidR="00BA5F9F" w:rsidRDefault="00BA5F9F" w:rsidP="00902777">
                            <w:pPr>
                              <w:pStyle w:val="ListParagraph"/>
                              <w:numPr>
                                <w:ilvl w:val="0"/>
                                <w:numId w:val="28"/>
                              </w:numPr>
                              <w:autoSpaceDN w:val="0"/>
                              <w:snapToGrid w:val="0"/>
                              <w:spacing w:after="0"/>
                              <w:contextualSpacing w:val="0"/>
                              <w:jc w:val="both"/>
                            </w:pPr>
                            <w:r>
                              <w:t xml:space="preserve">Alt1. A UE can be dynamically indicated with either joint DL/UL TCI or separate DL/UL TCI </w:t>
                            </w:r>
                          </w:p>
                          <w:p w14:paraId="354B73F9" w14:textId="77777777" w:rsidR="00BA5F9F" w:rsidRDefault="00BA5F9F" w:rsidP="00902777">
                            <w:pPr>
                              <w:pStyle w:val="ListParagraph"/>
                              <w:numPr>
                                <w:ilvl w:val="1"/>
                                <w:numId w:val="28"/>
                              </w:numPr>
                              <w:autoSpaceDN w:val="0"/>
                              <w:snapToGrid w:val="0"/>
                              <w:spacing w:after="0"/>
                              <w:contextualSpacing w:val="0"/>
                              <w:jc w:val="both"/>
                            </w:pPr>
                            <w:r>
                              <w:t>Details on dynamic indication are FFS</w:t>
                            </w:r>
                          </w:p>
                          <w:p w14:paraId="2AACF665" w14:textId="77777777" w:rsidR="00BA5F9F" w:rsidRDefault="00BA5F9F" w:rsidP="00902777">
                            <w:pPr>
                              <w:pStyle w:val="ListParagraph"/>
                              <w:numPr>
                                <w:ilvl w:val="1"/>
                                <w:numId w:val="28"/>
                              </w:numPr>
                              <w:autoSpaceDN w:val="0"/>
                              <w:snapToGrid w:val="0"/>
                              <w:spacing w:after="0"/>
                              <w:contextualSpacing w:val="0"/>
                              <w:jc w:val="both"/>
                            </w:pPr>
                            <w:r>
                              <w:t>FFS: UE capability for the support of joint DL/UL TCI and/or separate DL/UL TCI</w:t>
                            </w:r>
                          </w:p>
                          <w:p w14:paraId="4875397D" w14:textId="77777777" w:rsidR="00BA5F9F" w:rsidRDefault="00BA5F9F" w:rsidP="00902777">
                            <w:pPr>
                              <w:pStyle w:val="ListParagraph"/>
                              <w:numPr>
                                <w:ilvl w:val="0"/>
                                <w:numId w:val="28"/>
                              </w:numPr>
                              <w:autoSpaceDN w:val="0"/>
                              <w:snapToGrid w:val="0"/>
                              <w:spacing w:after="0"/>
                              <w:contextualSpacing w:val="0"/>
                              <w:jc w:val="both"/>
                            </w:pPr>
                            <w:r>
                              <w:t>Alt2A. A UE can be configured with either joint DL/UL TCI or separate DL/UL TCI via RRC signaling</w:t>
                            </w:r>
                          </w:p>
                          <w:p w14:paraId="542B3E1C" w14:textId="77777777" w:rsidR="00BA5F9F" w:rsidRDefault="00BA5F9F" w:rsidP="00902777">
                            <w:pPr>
                              <w:pStyle w:val="ListParagraph"/>
                              <w:numPr>
                                <w:ilvl w:val="0"/>
                                <w:numId w:val="28"/>
                              </w:numPr>
                              <w:autoSpaceDN w:val="0"/>
                              <w:snapToGrid w:val="0"/>
                              <w:spacing w:after="0"/>
                              <w:contextualSpacing w:val="0"/>
                              <w:jc w:val="both"/>
                            </w:pPr>
                            <w:r>
                              <w:t>Alt2B. A UE can be configured with either joint DL/UL TCI, separate DL/UL TCI, or both via RRC signaling</w:t>
                            </w:r>
                          </w:p>
                          <w:p w14:paraId="19FA9FE0" w14:textId="77777777" w:rsidR="00BA5F9F" w:rsidRDefault="00BA5F9F" w:rsidP="00902777">
                            <w:pPr>
                              <w:pStyle w:val="ListParagraph"/>
                              <w:numPr>
                                <w:ilvl w:val="0"/>
                                <w:numId w:val="28"/>
                              </w:numPr>
                              <w:autoSpaceDN w:val="0"/>
                              <w:snapToGrid w:val="0"/>
                              <w:spacing w:after="0"/>
                              <w:contextualSpacing w:val="0"/>
                              <w:jc w:val="both"/>
                            </w:pPr>
                            <w:r>
                              <w:t>Alt3. A UE can be configured with either joint DL/UL TCI or separate DL/UL TCI via MAC CE signaling</w:t>
                            </w:r>
                          </w:p>
                          <w:p w14:paraId="3ED416D6" w14:textId="77777777" w:rsidR="00BA5F9F" w:rsidRPr="00A87C44" w:rsidRDefault="00BA5F9F" w:rsidP="00902777">
                            <w:pPr>
                              <w:pStyle w:val="ListParagraph"/>
                              <w:numPr>
                                <w:ilvl w:val="1"/>
                                <w:numId w:val="28"/>
                              </w:numPr>
                              <w:autoSpaceDN w:val="0"/>
                              <w:snapToGrid w:val="0"/>
                              <w:spacing w:after="0"/>
                              <w:jc w:val="both"/>
                            </w:pPr>
                            <w:r>
                              <w:t>Details on how this is signaled in relation to TCI activation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43C43F4B">
              <v:shape id="Text Box 8"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spid="_x0000_s1027"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6Vw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fCZvC8URObXQ7aQzfFUj&#10;/ANz/plZXELkCg/LP+FTSsCa4CRRUoH9/Td7iMfdQC8lDS51TjVeHSXyu8aduR2Ox+EGojKefBmh&#10;Yq8922uP3qslIJVDPGDDoxjivezF0oJ6wetbhJzoYppj5pz6Xlz67tDwerlYLGIQbr1h/kGvDQ/Q&#10;YXSB1E37wqw5Dd7jzjxCv/wsezP/LjYO3Sz2HlZ1XI7AcsfpiXy8mDjd03WHk7zWY9TlP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P/KZ6VwIAAMsEAAAOAAAAAAAAAAAAAAAAAC4CAABkcnMvZTJvRG9jLnhtbFBLAQItABQA&#10;BgAIAAAAIQA2VE8B2QAAAAUBAAAPAAAAAAAAAAAAAAAAALEEAABkcnMvZG93bnJldi54bWxQSwUG&#10;AAAAAAQABADzAAAAtwUAAAAA&#10;" w14:anchorId="7AC05B68">
                <v:textbox style="mso-fit-shape-to-text:t">
                  <w:txbxContent>
                    <w:p w:rsidR="00BA5F9F" w:rsidP="005D28B3" w:rsidRDefault="00BA5F9F" w14:paraId="50328780" w14:textId="77777777">
                      <w:pPr>
                        <w:snapToGrid w:val="0"/>
                        <w:jc w:val="both"/>
                      </w:pPr>
                      <w:r>
                        <w:rPr>
                          <w:b/>
                          <w:bCs/>
                          <w:highlight w:val="green"/>
                        </w:rPr>
                        <w:t>Agreement</w:t>
                      </w:r>
                    </w:p>
                    <w:p w:rsidR="00BA5F9F" w:rsidP="005D28B3" w:rsidRDefault="00BA5F9F" w14:paraId="2A267459" w14:textId="77777777">
                      <w:pPr>
                        <w:snapToGrid w:val="0"/>
                        <w:jc w:val="both"/>
                        <w:rPr>
                          <w:rFonts w:ascii="Calibri" w:hAnsi="Calibri" w:cs="Calibri"/>
                        </w:rPr>
                      </w:pPr>
                      <w:r>
                        <w:t>On Rel.17 unified TCI framework, by RAN1#104bis-e, down select or modify at least one from the following alternatives:</w:t>
                      </w:r>
                    </w:p>
                    <w:p w:rsidR="00BA5F9F" w:rsidP="00902777" w:rsidRDefault="00BA5F9F" w14:paraId="508F86FA" w14:textId="77777777">
                      <w:pPr>
                        <w:pStyle w:val="ListParagraph"/>
                        <w:numPr>
                          <w:ilvl w:val="0"/>
                          <w:numId w:val="27"/>
                        </w:numPr>
                        <w:autoSpaceDN w:val="0"/>
                        <w:snapToGrid w:val="0"/>
                        <w:spacing w:after="0"/>
                        <w:contextualSpacing w:val="0"/>
                        <w:jc w:val="both"/>
                      </w:pPr>
                      <w:r>
                        <w:t xml:space="preserve">Alt1. A UE can be dynamically indicated with either joint DL/UL TCI or separate DL/UL TCI </w:t>
                      </w:r>
                    </w:p>
                    <w:p w:rsidR="00BA5F9F" w:rsidP="00902777" w:rsidRDefault="00BA5F9F" w14:paraId="21F566B2" w14:textId="77777777">
                      <w:pPr>
                        <w:pStyle w:val="ListParagraph"/>
                        <w:numPr>
                          <w:ilvl w:val="1"/>
                          <w:numId w:val="27"/>
                        </w:numPr>
                        <w:autoSpaceDN w:val="0"/>
                        <w:snapToGrid w:val="0"/>
                        <w:spacing w:after="0"/>
                        <w:contextualSpacing w:val="0"/>
                        <w:jc w:val="both"/>
                      </w:pPr>
                      <w:r>
                        <w:t>Details on dynamic indication are FFS</w:t>
                      </w:r>
                    </w:p>
                    <w:p w:rsidR="00BA5F9F" w:rsidP="00902777" w:rsidRDefault="00BA5F9F" w14:paraId="558AD58A" w14:textId="77777777">
                      <w:pPr>
                        <w:pStyle w:val="ListParagraph"/>
                        <w:numPr>
                          <w:ilvl w:val="1"/>
                          <w:numId w:val="27"/>
                        </w:numPr>
                        <w:autoSpaceDN w:val="0"/>
                        <w:snapToGrid w:val="0"/>
                        <w:spacing w:after="0"/>
                        <w:contextualSpacing w:val="0"/>
                        <w:jc w:val="both"/>
                      </w:pPr>
                      <w:r>
                        <w:t>FFS: UE capability for the support of joint DL/UL TCI and/or separate DL/UL TCI</w:t>
                      </w:r>
                    </w:p>
                    <w:p w:rsidR="00BA5F9F" w:rsidP="00902777" w:rsidRDefault="00BA5F9F" w14:paraId="12B95408" w14:textId="77777777">
                      <w:pPr>
                        <w:pStyle w:val="ListParagraph"/>
                        <w:numPr>
                          <w:ilvl w:val="0"/>
                          <w:numId w:val="27"/>
                        </w:numPr>
                        <w:autoSpaceDN w:val="0"/>
                        <w:snapToGrid w:val="0"/>
                        <w:spacing w:after="0"/>
                        <w:contextualSpacing w:val="0"/>
                        <w:jc w:val="both"/>
                      </w:pPr>
                      <w:r>
                        <w:t>Alt2A. A UE can be configured with either joint DL/UL TCI or separate DL/UL TCI via RRC signaling</w:t>
                      </w:r>
                    </w:p>
                    <w:p w:rsidR="00BA5F9F" w:rsidP="00902777" w:rsidRDefault="00BA5F9F" w14:paraId="7AA88F7F" w14:textId="77777777">
                      <w:pPr>
                        <w:pStyle w:val="ListParagraph"/>
                        <w:numPr>
                          <w:ilvl w:val="0"/>
                          <w:numId w:val="27"/>
                        </w:numPr>
                        <w:autoSpaceDN w:val="0"/>
                        <w:snapToGrid w:val="0"/>
                        <w:spacing w:after="0"/>
                        <w:contextualSpacing w:val="0"/>
                        <w:jc w:val="both"/>
                      </w:pPr>
                      <w:r>
                        <w:t>Alt2B. A UE can be configured with either joint DL/UL TCI, separate DL/UL TCI, or both via RRC signaling</w:t>
                      </w:r>
                    </w:p>
                    <w:p w:rsidR="00BA5F9F" w:rsidP="00902777" w:rsidRDefault="00BA5F9F" w14:paraId="40DFB5FA" w14:textId="77777777">
                      <w:pPr>
                        <w:pStyle w:val="ListParagraph"/>
                        <w:numPr>
                          <w:ilvl w:val="0"/>
                          <w:numId w:val="27"/>
                        </w:numPr>
                        <w:autoSpaceDN w:val="0"/>
                        <w:snapToGrid w:val="0"/>
                        <w:spacing w:after="0"/>
                        <w:contextualSpacing w:val="0"/>
                        <w:jc w:val="both"/>
                      </w:pPr>
                      <w:r>
                        <w:t>Alt3. A UE can be configured with either joint DL/UL TCI or separate DL/UL TCI via MAC CE signaling</w:t>
                      </w:r>
                    </w:p>
                    <w:p w:rsidRPr="00A87C44" w:rsidR="00BA5F9F" w:rsidP="00902777" w:rsidRDefault="00BA5F9F" w14:paraId="3CFBD04C" w14:textId="77777777">
                      <w:pPr>
                        <w:pStyle w:val="ListParagraph"/>
                        <w:numPr>
                          <w:ilvl w:val="1"/>
                          <w:numId w:val="27"/>
                        </w:numPr>
                        <w:autoSpaceDN w:val="0"/>
                        <w:snapToGrid w:val="0"/>
                        <w:spacing w:after="0"/>
                        <w:jc w:val="both"/>
                      </w:pPr>
                      <w:r>
                        <w:t>Details on how this is signaled in relation to TCI activation are FFS</w:t>
                      </w:r>
                    </w:p>
                  </w:txbxContent>
                </v:textbox>
                <w10:wrap type="square"/>
              </v:shape>
            </w:pict>
          </mc:Fallback>
        </mc:AlternateContent>
      </w:r>
    </w:p>
    <w:p w14:paraId="09793214" w14:textId="172B1874" w:rsidR="005D5EE7" w:rsidRDefault="005D5EE7" w:rsidP="00DF3BB3">
      <w:pPr>
        <w:rPr>
          <w:lang w:val="en-GB" w:eastAsia="ko-KR"/>
        </w:rPr>
      </w:pPr>
      <w:r>
        <w:rPr>
          <w:lang w:val="en-GB" w:eastAsia="ko-KR"/>
        </w:rPr>
        <w:t xml:space="preserve">In RAN1#104b-e, there was no agreement on further down selection. However, an agreement was made on the use of a DL related DCIs (DCI Format 1_1 and DCI Format 1_2) without DL assignment for beam indication. In that agreement, it was decided that the DCI Format includes a single TCI field (already existing in Rel-16) for beam indication, and that there will be no repurposing of additional fields for beam indication. </w:t>
      </w:r>
      <w:r w:rsidR="00AB0AC0">
        <w:rPr>
          <w:lang w:val="en-GB" w:eastAsia="ko-KR"/>
        </w:rPr>
        <w:t xml:space="preserve">i.e. the single TCI field (up to 3 bits) is used for beam indication in case of joint DL/UL TCI state or separate DL/UL TCI states. </w:t>
      </w:r>
    </w:p>
    <w:p w14:paraId="4EBBB5A2" w14:textId="77777777" w:rsidR="00AB0AC0" w:rsidRDefault="005D28B3" w:rsidP="00DF3BB3">
      <w:pPr>
        <w:rPr>
          <w:lang w:val="en-GB" w:eastAsia="ko-KR"/>
        </w:rPr>
      </w:pPr>
      <w:r>
        <w:rPr>
          <w:lang w:val="en-GB" w:eastAsia="ko-KR"/>
        </w:rPr>
        <w:t xml:space="preserve">We are supportive of dynamic indication of TCI state type. </w:t>
      </w:r>
      <w:r w:rsidR="00AB0AC0">
        <w:rPr>
          <w:lang w:val="en-GB" w:eastAsia="ko-KR"/>
        </w:rPr>
        <w:t>However, no additional field in the DCI Format can be used to indicate joint or separate TCI states (agreement from RAN1#104b-e). Therefore, we can think of two ways to dynamically indicate the type of TCI state:</w:t>
      </w:r>
    </w:p>
    <w:p w14:paraId="33690F3B" w14:textId="4557D991" w:rsidR="00AB0AC0" w:rsidRDefault="00AB0AC0" w:rsidP="00902777">
      <w:pPr>
        <w:pStyle w:val="ListParagraph"/>
        <w:numPr>
          <w:ilvl w:val="0"/>
          <w:numId w:val="31"/>
        </w:numPr>
        <w:rPr>
          <w:lang w:val="en-GB" w:eastAsia="ko-KR"/>
        </w:rPr>
      </w:pPr>
      <w:r>
        <w:rPr>
          <w:lang w:val="en-GB" w:eastAsia="ko-KR"/>
        </w:rPr>
        <w:t>Partition the activated TCI state code points between joint and separate TCI states. This reduces the number of available code points for each type of TCI state by half.</w:t>
      </w:r>
    </w:p>
    <w:p w14:paraId="13573987" w14:textId="61FDB317" w:rsidR="00AB0AC0" w:rsidRPr="00AB0AC0" w:rsidRDefault="00AB0AC0" w:rsidP="00902777">
      <w:pPr>
        <w:pStyle w:val="ListParagraph"/>
        <w:numPr>
          <w:ilvl w:val="0"/>
          <w:numId w:val="31"/>
        </w:numPr>
        <w:rPr>
          <w:lang w:val="en-GB" w:eastAsia="ko-KR"/>
        </w:rPr>
      </w:pPr>
      <w:r>
        <w:rPr>
          <w:lang w:val="en-GB" w:eastAsia="ko-KR"/>
        </w:rPr>
        <w:t>Use MAC CE signalling to indicate the TCI state type.</w:t>
      </w:r>
    </w:p>
    <w:p w14:paraId="50ABC429" w14:textId="5B5DAAA9" w:rsidR="005D28B3" w:rsidRDefault="005D28B3" w:rsidP="00DF3BB3">
      <w:pPr>
        <w:rPr>
          <w:lang w:val="en-GB" w:eastAsia="ko-KR"/>
        </w:rPr>
      </w:pPr>
      <w:r>
        <w:rPr>
          <w:lang w:val="en-GB" w:eastAsia="ko-KR"/>
        </w:rPr>
        <w:t xml:space="preserve">We slightly prefer </w:t>
      </w:r>
      <w:r w:rsidR="00DE49EF">
        <w:rPr>
          <w:lang w:val="en-GB" w:eastAsia="ko-KR"/>
        </w:rPr>
        <w:t>MAC CE signalling to indicate the TCI state type, as the rate of change between joint and separate TCI state indication is relatively slow making MAC CE signalling more efficient than DCI indication.</w:t>
      </w:r>
    </w:p>
    <w:p w14:paraId="38BFD2D3" w14:textId="236F8F15" w:rsidR="00C40541" w:rsidRDefault="00AB0AC0" w:rsidP="119394B9">
      <w:pPr>
        <w:rPr>
          <w:b/>
          <w:bCs/>
          <w:i/>
          <w:iCs/>
        </w:rPr>
      </w:pPr>
      <w:r w:rsidRPr="119394B9">
        <w:rPr>
          <w:b/>
          <w:bCs/>
          <w:i/>
          <w:iCs/>
          <w:lang w:val="en-GB" w:eastAsia="ko-KR"/>
        </w:rPr>
        <w:t xml:space="preserve">Proposal </w:t>
      </w:r>
      <w:r w:rsidR="00044586">
        <w:rPr>
          <w:b/>
          <w:bCs/>
          <w:i/>
          <w:iCs/>
          <w:lang w:val="en-GB" w:eastAsia="ko-KR"/>
        </w:rPr>
        <w:t>4</w:t>
      </w:r>
      <w:r w:rsidR="00DE49EF" w:rsidRPr="119394B9">
        <w:rPr>
          <w:b/>
          <w:bCs/>
          <w:i/>
          <w:iCs/>
          <w:lang w:val="en-GB" w:eastAsia="ko-KR"/>
        </w:rPr>
        <w:t xml:space="preserve">: </w:t>
      </w:r>
      <w:r w:rsidR="00DE49EF" w:rsidRPr="119394B9">
        <w:rPr>
          <w:b/>
          <w:bCs/>
          <w:i/>
          <w:iCs/>
        </w:rPr>
        <w:t>On Rel.17 unified TCI framework,</w:t>
      </w:r>
    </w:p>
    <w:p w14:paraId="6860DF0E" w14:textId="20730049" w:rsidR="00DE49EF" w:rsidRPr="00C52E9F" w:rsidRDefault="0AA6C989" w:rsidP="5A9FFC35">
      <w:pPr>
        <w:pStyle w:val="ListParagraph"/>
        <w:numPr>
          <w:ilvl w:val="0"/>
          <w:numId w:val="29"/>
        </w:numPr>
        <w:rPr>
          <w:b/>
          <w:bCs/>
          <w:i/>
          <w:iCs/>
          <w:lang w:val="en-GB" w:eastAsia="ko-KR"/>
        </w:rPr>
      </w:pPr>
      <w:r w:rsidRPr="5A9FFC35">
        <w:rPr>
          <w:b/>
          <w:bCs/>
          <w:i/>
          <w:iCs/>
        </w:rPr>
        <w:t xml:space="preserve">Support </w:t>
      </w:r>
      <w:r w:rsidR="00044586">
        <w:rPr>
          <w:b/>
          <w:bCs/>
          <w:i/>
          <w:iCs/>
        </w:rPr>
        <w:t>A</w:t>
      </w:r>
      <w:r w:rsidR="00C40541" w:rsidRPr="5A9FFC35">
        <w:rPr>
          <w:b/>
          <w:bCs/>
          <w:i/>
          <w:iCs/>
        </w:rPr>
        <w:t>lt</w:t>
      </w:r>
      <w:r w:rsidR="00044586">
        <w:rPr>
          <w:b/>
          <w:bCs/>
          <w:i/>
          <w:iCs/>
        </w:rPr>
        <w:t xml:space="preserve"> </w:t>
      </w:r>
      <w:r w:rsidR="00C40541" w:rsidRPr="5A9FFC35">
        <w:rPr>
          <w:b/>
          <w:bCs/>
          <w:i/>
          <w:iCs/>
        </w:rPr>
        <w:t>3: A</w:t>
      </w:r>
      <w:r w:rsidR="00DE49EF" w:rsidRPr="5A9FFC35">
        <w:rPr>
          <w:b/>
          <w:bCs/>
          <w:i/>
          <w:iCs/>
        </w:rPr>
        <w:t xml:space="preserve"> UE can be configured with either joint DL/UL TCI or separate DL/UL TCI via MAC CE signaling.</w:t>
      </w:r>
    </w:p>
    <w:p w14:paraId="0C93AE7C" w14:textId="4E33CC1B" w:rsidR="00DE49EF" w:rsidRDefault="000D0607" w:rsidP="00DF3BB3">
      <w:pPr>
        <w:rPr>
          <w:lang w:val="en-GB" w:eastAsia="ko-KR"/>
        </w:rPr>
      </w:pPr>
      <w:r>
        <w:rPr>
          <w:lang w:val="en-GB" w:eastAsia="ko-KR"/>
        </w:rPr>
        <w:t>In case of separate TCI state, a single TCI state field in the DCI Format is used to indicate a DL TCI state and/or an UL TCI state.</w:t>
      </w:r>
      <w:r w:rsidR="0028717E">
        <w:rPr>
          <w:lang w:val="en-GB" w:eastAsia="ko-KR"/>
        </w:rPr>
        <w:t xml:space="preserve"> There are at least two alternatives for the indication if the TCI state:</w:t>
      </w:r>
    </w:p>
    <w:p w14:paraId="3429F6DC" w14:textId="2076ACE7" w:rsidR="0028717E" w:rsidRDefault="0028717E" w:rsidP="00902777">
      <w:pPr>
        <w:pStyle w:val="ListParagraph"/>
        <w:numPr>
          <w:ilvl w:val="0"/>
          <w:numId w:val="19"/>
        </w:numPr>
        <w:rPr>
          <w:lang w:val="en-GB" w:eastAsia="ko-KR"/>
        </w:rPr>
      </w:pPr>
      <w:r w:rsidRPr="0028717E">
        <w:rPr>
          <w:b/>
          <w:lang w:val="en-GB" w:eastAsia="ko-KR"/>
        </w:rPr>
        <w:t>Alt1:</w:t>
      </w:r>
      <w:r>
        <w:rPr>
          <w:lang w:val="en-GB" w:eastAsia="ko-KR"/>
        </w:rPr>
        <w:t xml:space="preserve"> The uplink and downlink TCI states are paired for each code point. A TCI state ID indicates a pair of DL TCI state and UL TCI state. As the TCI state bit field is only 3 bits, 8 pairs of DL/UL TCI states can be activated for indication at a time, out of a potential of 64 pairs when 8 DL TCI states are activated and 8 UL TCI states are activated.</w:t>
      </w:r>
    </w:p>
    <w:p w14:paraId="47DA3C22" w14:textId="50135B4B" w:rsidR="0028717E" w:rsidRDefault="0028717E" w:rsidP="00902777">
      <w:pPr>
        <w:pStyle w:val="ListParagraph"/>
        <w:numPr>
          <w:ilvl w:val="0"/>
          <w:numId w:val="19"/>
        </w:numPr>
        <w:rPr>
          <w:lang w:val="en-GB" w:eastAsia="ko-KR"/>
        </w:rPr>
      </w:pPr>
      <w:r w:rsidRPr="0028717E">
        <w:rPr>
          <w:b/>
          <w:lang w:val="en-GB" w:eastAsia="ko-KR"/>
        </w:rPr>
        <w:t xml:space="preserve">Alt2: </w:t>
      </w:r>
      <w:r>
        <w:rPr>
          <w:lang w:val="en-GB" w:eastAsia="ko-KR"/>
        </w:rPr>
        <w:t xml:space="preserve">The activated code points of TCI states are either DL TCI states or UL TCI states. For example, half the activated code points are DL TCI states, and the other half of activated code points are UL TCI states. In single instance of a DCI format for beam indication can indicate either a DL TCI state or an UL TCI state. To indicate both a DL TCI state and an UL TCI state would require two DCI formats for beam indication. In this case, a TCI state field with 3 bits can potentially indicate one of 16 pairs of DL/UL TCI, over two </w:t>
      </w:r>
      <w:r w:rsidR="0017668D">
        <w:rPr>
          <w:lang w:val="en-GB" w:eastAsia="ko-KR"/>
        </w:rPr>
        <w:t>DCI format transmissions.</w:t>
      </w:r>
    </w:p>
    <w:p w14:paraId="11A236B9" w14:textId="6AD3C203" w:rsidR="0017668D" w:rsidRDefault="0017668D" w:rsidP="0017668D">
      <w:pPr>
        <w:rPr>
          <w:lang w:val="en-GB" w:eastAsia="ko-KR"/>
        </w:rPr>
      </w:pPr>
      <w:r>
        <w:rPr>
          <w:lang w:val="en-GB" w:eastAsia="ko-KR"/>
        </w:rPr>
        <w:t>There are various pros and cons to consider for Alt1 and Alt2. For example, with Alt1 a single DCI format can update the DL and UL TCI states, while Alt2 requires two TCI formats for the same. On the other hand, Alt2 allows the activation of more DL/UL TCI state pairs which would lead less MAC CE activation of TCI state compared to Alt1.</w:t>
      </w:r>
    </w:p>
    <w:p w14:paraId="426184CB" w14:textId="256CC526" w:rsidR="0017668D" w:rsidRDefault="0017668D" w:rsidP="5A9FFC35">
      <w:pPr>
        <w:rPr>
          <w:b/>
          <w:bCs/>
          <w:i/>
          <w:iCs/>
        </w:rPr>
      </w:pPr>
      <w:r w:rsidRPr="5A9FFC35">
        <w:rPr>
          <w:b/>
          <w:bCs/>
          <w:i/>
          <w:iCs/>
          <w:lang w:val="en-GB" w:eastAsia="ko-KR"/>
        </w:rPr>
        <w:t xml:space="preserve">Proposal </w:t>
      </w:r>
      <w:r w:rsidR="00044586">
        <w:rPr>
          <w:b/>
          <w:bCs/>
          <w:i/>
          <w:iCs/>
          <w:lang w:val="en-GB" w:eastAsia="ko-KR"/>
        </w:rPr>
        <w:t>5</w:t>
      </w:r>
      <w:r w:rsidRPr="5A9FFC35">
        <w:rPr>
          <w:b/>
          <w:bCs/>
          <w:i/>
          <w:iCs/>
          <w:lang w:val="en-GB" w:eastAsia="ko-KR"/>
        </w:rPr>
        <w:t xml:space="preserve">: </w:t>
      </w:r>
      <w:r w:rsidRPr="5A9FFC35">
        <w:rPr>
          <w:b/>
          <w:bCs/>
          <w:i/>
          <w:iCs/>
        </w:rPr>
        <w:t>On Rel.17 unified TCI framework,</w:t>
      </w:r>
    </w:p>
    <w:p w14:paraId="43963585" w14:textId="4AEABBF6" w:rsidR="0017668D" w:rsidRDefault="0017668D" w:rsidP="00902777">
      <w:pPr>
        <w:pStyle w:val="ListParagraph"/>
        <w:numPr>
          <w:ilvl w:val="0"/>
          <w:numId w:val="32"/>
        </w:numPr>
        <w:rPr>
          <w:lang w:val="en-GB" w:eastAsia="ko-KR"/>
        </w:rPr>
      </w:pPr>
      <w:r w:rsidRPr="00265B87">
        <w:rPr>
          <w:b/>
          <w:bCs/>
          <w:i/>
          <w:iCs/>
          <w:lang w:val="en-GB" w:eastAsia="ko-KR"/>
        </w:rPr>
        <w:t>For separate TCI state indication, further consider the following alternatives:</w:t>
      </w:r>
    </w:p>
    <w:p w14:paraId="2A39A143" w14:textId="4CE437C3" w:rsidR="0017668D" w:rsidRDefault="0017668D" w:rsidP="00902777">
      <w:pPr>
        <w:pStyle w:val="ListParagraph"/>
        <w:numPr>
          <w:ilvl w:val="1"/>
          <w:numId w:val="32"/>
        </w:numPr>
        <w:rPr>
          <w:lang w:val="en-GB" w:eastAsia="ko-KR"/>
        </w:rPr>
      </w:pPr>
      <w:r w:rsidRPr="00265B87">
        <w:rPr>
          <w:b/>
          <w:bCs/>
          <w:i/>
          <w:iCs/>
          <w:lang w:val="en-GB" w:eastAsia="ko-KR"/>
        </w:rPr>
        <w:t>Alt1: Activated TCI state code points correspond to a pair of DL and UL TCI states.</w:t>
      </w:r>
    </w:p>
    <w:p w14:paraId="6A3C20DC" w14:textId="622B847C" w:rsidR="0017668D" w:rsidRPr="0017668D" w:rsidRDefault="0017668D" w:rsidP="00902777">
      <w:pPr>
        <w:pStyle w:val="ListParagraph"/>
        <w:numPr>
          <w:ilvl w:val="1"/>
          <w:numId w:val="32"/>
        </w:numPr>
        <w:rPr>
          <w:lang w:val="en-GB" w:eastAsia="ko-KR"/>
        </w:rPr>
      </w:pPr>
      <w:r w:rsidRPr="00265B87">
        <w:rPr>
          <w:b/>
          <w:bCs/>
          <w:i/>
          <w:iCs/>
          <w:lang w:val="en-GB" w:eastAsia="ko-KR"/>
        </w:rPr>
        <w:t>Alt2: Activated TCI state code points are partitioned into DL</w:t>
      </w:r>
      <w:r w:rsidR="00627601" w:rsidRPr="00265B87">
        <w:rPr>
          <w:b/>
          <w:bCs/>
          <w:i/>
          <w:iCs/>
          <w:lang w:val="en-GB" w:eastAsia="ko-KR"/>
        </w:rPr>
        <w:t>,</w:t>
      </w:r>
      <w:r w:rsidRPr="00265B87">
        <w:rPr>
          <w:b/>
          <w:bCs/>
          <w:i/>
          <w:iCs/>
          <w:lang w:val="en-GB" w:eastAsia="ko-KR"/>
        </w:rPr>
        <w:t xml:space="preserve"> UL</w:t>
      </w:r>
      <w:r w:rsidR="00627601" w:rsidRPr="00265B87">
        <w:rPr>
          <w:b/>
          <w:bCs/>
          <w:i/>
          <w:iCs/>
          <w:lang w:val="en-GB" w:eastAsia="ko-KR"/>
        </w:rPr>
        <w:t xml:space="preserve">, and </w:t>
      </w:r>
      <w:r w:rsidR="00726E2F" w:rsidRPr="00265B87">
        <w:rPr>
          <w:b/>
          <w:bCs/>
          <w:i/>
          <w:iCs/>
          <w:lang w:val="en-GB" w:eastAsia="ko-KR"/>
        </w:rPr>
        <w:t xml:space="preserve">(if supported) </w:t>
      </w:r>
      <w:r w:rsidR="00627601" w:rsidRPr="00265B87">
        <w:rPr>
          <w:b/>
          <w:bCs/>
          <w:i/>
          <w:iCs/>
          <w:lang w:val="en-GB" w:eastAsia="ko-KR"/>
        </w:rPr>
        <w:t>DL+UL</w:t>
      </w:r>
      <w:r w:rsidRPr="00265B87">
        <w:rPr>
          <w:b/>
          <w:bCs/>
          <w:i/>
          <w:iCs/>
          <w:lang w:val="en-GB" w:eastAsia="ko-KR"/>
        </w:rPr>
        <w:t xml:space="preserve"> TCI state code points.</w:t>
      </w:r>
    </w:p>
    <w:p w14:paraId="3B4A150F" w14:textId="77777777" w:rsidR="0017668D" w:rsidRPr="0017668D" w:rsidRDefault="0017668D" w:rsidP="0017668D">
      <w:pPr>
        <w:rPr>
          <w:lang w:val="en-GB" w:eastAsia="ko-KR"/>
        </w:rPr>
      </w:pPr>
    </w:p>
    <w:p w14:paraId="0D93A895" w14:textId="5701A852" w:rsidR="00A14A74" w:rsidRDefault="00A14A74" w:rsidP="00013771">
      <w:pPr>
        <w:pStyle w:val="Heading2"/>
        <w:rPr>
          <w:lang w:eastAsia="ko-KR"/>
        </w:rPr>
      </w:pPr>
      <w:r w:rsidRPr="119394B9">
        <w:rPr>
          <w:lang w:eastAsia="ko-KR"/>
        </w:rPr>
        <w:lastRenderedPageBreak/>
        <w:t>UL Related Parameters in TCI State</w:t>
      </w:r>
    </w:p>
    <w:p w14:paraId="36216F43" w14:textId="75615C84" w:rsidR="00A14A74" w:rsidRDefault="00DE49EF" w:rsidP="00A14A74">
      <w:pPr>
        <w:spacing w:after="60" w:line="288" w:lineRule="auto"/>
        <w:jc w:val="both"/>
        <w:rPr>
          <w:lang w:val="en-GB" w:eastAsia="ko-KR"/>
        </w:rPr>
      </w:pPr>
      <w:r>
        <w:rPr>
          <w:lang w:val="en-GB" w:eastAsia="ko-KR"/>
        </w:rPr>
        <w:t>In RAN1#104</w:t>
      </w:r>
      <w:r w:rsidR="0017668D">
        <w:rPr>
          <w:lang w:val="en-GB" w:eastAsia="ko-KR"/>
        </w:rPr>
        <w:t>b</w:t>
      </w:r>
      <w:r>
        <w:rPr>
          <w:lang w:val="en-GB" w:eastAsia="ko-KR"/>
        </w:rPr>
        <w:t>-e</w:t>
      </w:r>
      <w:r w:rsidR="00D530B9">
        <w:rPr>
          <w:lang w:val="en-GB" w:eastAsia="ko-KR"/>
        </w:rPr>
        <w:t xml:space="preserve"> </w:t>
      </w:r>
      <w:r w:rsidR="00D530B9">
        <w:rPr>
          <w:lang w:val="en-GB" w:eastAsia="ko-KR"/>
        </w:rPr>
        <w:fldChar w:fldCharType="begin"/>
      </w:r>
      <w:r w:rsidR="00D530B9">
        <w:rPr>
          <w:lang w:val="en-GB" w:eastAsia="ko-KR"/>
        </w:rPr>
        <w:instrText xml:space="preserve"> REF _Ref71295835 \r \h </w:instrText>
      </w:r>
      <w:r w:rsidR="00D530B9">
        <w:rPr>
          <w:lang w:val="en-GB" w:eastAsia="ko-KR"/>
        </w:rPr>
      </w:r>
      <w:r w:rsidR="00D530B9">
        <w:rPr>
          <w:lang w:val="en-GB" w:eastAsia="ko-KR"/>
        </w:rPr>
        <w:fldChar w:fldCharType="separate"/>
      </w:r>
      <w:r w:rsidR="00D530B9">
        <w:rPr>
          <w:lang w:val="en-GB" w:eastAsia="ko-KR"/>
        </w:rPr>
        <w:t>[4]</w:t>
      </w:r>
      <w:r w:rsidR="00D530B9">
        <w:rPr>
          <w:lang w:val="en-GB" w:eastAsia="ko-KR"/>
        </w:rPr>
        <w:fldChar w:fldCharType="end"/>
      </w:r>
      <w:r w:rsidR="0017668D">
        <w:rPr>
          <w:lang w:val="en-GB" w:eastAsia="ko-KR"/>
        </w:rPr>
        <w:t>, the</w:t>
      </w:r>
      <w:r>
        <w:rPr>
          <w:lang w:val="en-GB" w:eastAsia="ko-KR"/>
        </w:rPr>
        <w:t xml:space="preserve"> list of options for</w:t>
      </w:r>
      <w:r w:rsidR="009A6B60">
        <w:rPr>
          <w:lang w:val="en-GB" w:eastAsia="ko-KR"/>
        </w:rPr>
        <w:t xml:space="preserve"> signalling the </w:t>
      </w:r>
      <w:r>
        <w:rPr>
          <w:lang w:val="en-GB" w:eastAsia="ko-KR"/>
        </w:rPr>
        <w:t>UL power control parameters</w:t>
      </w:r>
      <w:r w:rsidR="009A6B60">
        <w:rPr>
          <w:lang w:val="en-GB" w:eastAsia="ko-KR"/>
        </w:rPr>
        <w:t xml:space="preserve"> and the PL-RS</w:t>
      </w:r>
      <w:r>
        <w:rPr>
          <w:lang w:val="en-GB" w:eastAsia="ko-KR"/>
        </w:rPr>
        <w:t xml:space="preserve"> have been </w:t>
      </w:r>
      <w:r w:rsidR="0017668D">
        <w:rPr>
          <w:lang w:val="en-GB" w:eastAsia="ko-KR"/>
        </w:rPr>
        <w:t>narrowed down</w:t>
      </w:r>
      <w:r>
        <w:rPr>
          <w:lang w:val="en-GB" w:eastAsia="ko-KR"/>
        </w:rPr>
        <w:t>, with the target to down select</w:t>
      </w:r>
      <w:r w:rsidR="009A6B60">
        <w:rPr>
          <w:lang w:val="en-GB" w:eastAsia="ko-KR"/>
        </w:rPr>
        <w:t xml:space="preserve"> or combine some options in RAN1#105-e</w:t>
      </w:r>
      <w:r>
        <w:rPr>
          <w:lang w:val="en-GB" w:eastAsia="ko-KR"/>
        </w:rPr>
        <w:t>.</w:t>
      </w:r>
    </w:p>
    <w:p w14:paraId="3BB62965" w14:textId="1FB9E4F4" w:rsidR="00A14A74" w:rsidRDefault="00A14A74" w:rsidP="00A14A74">
      <w:pPr>
        <w:spacing w:after="60" w:line="288" w:lineRule="auto"/>
        <w:jc w:val="both"/>
        <w:rPr>
          <w:lang w:val="en-GB" w:eastAsia="ko-KR"/>
        </w:rPr>
      </w:pPr>
    </w:p>
    <w:p w14:paraId="399137F6" w14:textId="61C7357C" w:rsidR="0017668D" w:rsidRDefault="009A6B60" w:rsidP="00A14A74">
      <w:pPr>
        <w:spacing w:after="60" w:line="288" w:lineRule="auto"/>
        <w:jc w:val="both"/>
        <w:rPr>
          <w:lang w:val="en-GB" w:eastAsia="ko-KR"/>
        </w:rPr>
      </w:pPr>
      <w:r>
        <w:rPr>
          <w:noProof/>
        </w:rPr>
        <mc:AlternateContent>
          <mc:Choice Requires="wps">
            <w:drawing>
              <wp:anchor distT="0" distB="0" distL="114300" distR="114300" simplePos="0" relativeHeight="251689984" behindDoc="0" locked="0" layoutInCell="1" allowOverlap="1" wp14:anchorId="325BD0A1" wp14:editId="3B1F6ACA">
                <wp:simplePos x="0" y="0"/>
                <wp:positionH relativeFrom="column">
                  <wp:posOffset>0</wp:posOffset>
                </wp:positionH>
                <wp:positionV relativeFrom="paragraph">
                  <wp:posOffset>0</wp:posOffset>
                </wp:positionV>
                <wp:extent cx="1828800" cy="1828800"/>
                <wp:effectExtent l="0" t="0" r="2476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3525DD6" w14:textId="77777777" w:rsidR="00BA5F9F" w:rsidRDefault="00BA5F9F" w:rsidP="009A6B60">
                            <w:pPr>
                              <w:snapToGrid w:val="0"/>
                            </w:pPr>
                            <w:r>
                              <w:rPr>
                                <w:rStyle w:val="Strong"/>
                                <w:highlight w:val="green"/>
                              </w:rPr>
                              <w:t>Agreement</w:t>
                            </w:r>
                          </w:p>
                          <w:p w14:paraId="59E6A020" w14:textId="77777777" w:rsidR="00BA5F9F" w:rsidRDefault="00BA5F9F" w:rsidP="009A6B60">
                            <w:pPr>
                              <w:snapToGrid w:val="0"/>
                              <w:jc w:val="both"/>
                            </w:pPr>
                            <w:r>
                              <w:t>On the setting of UL PC parameters except for PL-RS (P0, alpha, closed loop index) for Rel.17 unified TCI framework, for each of PUSCH, PUCCH, and SRS,</w:t>
                            </w:r>
                            <w:r>
                              <w:rPr>
                                <w:color w:val="1F497D"/>
                              </w:rPr>
                              <w:t xml:space="preserve"> </w:t>
                            </w:r>
                            <w:r>
                              <w:t>in RAN1#105-e, further discuss to down-select or combine from the following alternatives:</w:t>
                            </w:r>
                          </w:p>
                          <w:p w14:paraId="7F99CD1A" w14:textId="77777777" w:rsidR="00BA5F9F" w:rsidRDefault="00BA5F9F" w:rsidP="00902777">
                            <w:pPr>
                              <w:numPr>
                                <w:ilvl w:val="0"/>
                                <w:numId w:val="33"/>
                              </w:numPr>
                              <w:snapToGrid w:val="0"/>
                              <w:spacing w:after="0"/>
                              <w:rPr>
                                <w:rFonts w:eastAsia="Times New Roman"/>
                              </w:rPr>
                            </w:pPr>
                            <w:r>
                              <w:rPr>
                                <w:rFonts w:eastAsia="Times New Roman"/>
                              </w:rPr>
                              <w:t>AltA. The setting of (P0, alpha, closed loop index) is also associated with UL or (if applicable) joint TCI state</w:t>
                            </w:r>
                          </w:p>
                          <w:p w14:paraId="4A5E6AB6" w14:textId="77777777" w:rsidR="00BA5F9F" w:rsidRDefault="00BA5F9F" w:rsidP="00902777">
                            <w:pPr>
                              <w:numPr>
                                <w:ilvl w:val="0"/>
                                <w:numId w:val="33"/>
                              </w:numPr>
                              <w:snapToGrid w:val="0"/>
                              <w:spacing w:after="0"/>
                              <w:rPr>
                                <w:rFonts w:eastAsia="Times New Roman"/>
                              </w:rPr>
                            </w:pPr>
                            <w:r>
                              <w:rPr>
                                <w:rFonts w:eastAsia="Times New Roman"/>
                              </w:rPr>
                              <w:t>AltB. The setting of (P0, alpha, closed loop index) is also included with UL or (if applicable) joint TCI state</w:t>
                            </w:r>
                          </w:p>
                          <w:p w14:paraId="2330A328" w14:textId="77777777" w:rsidR="00BA5F9F" w:rsidRDefault="00BA5F9F" w:rsidP="00902777">
                            <w:pPr>
                              <w:numPr>
                                <w:ilvl w:val="0"/>
                                <w:numId w:val="33"/>
                              </w:numPr>
                              <w:snapToGrid w:val="0"/>
                              <w:spacing w:after="0"/>
                              <w:rPr>
                                <w:rFonts w:eastAsia="Times New Roman"/>
                              </w:rPr>
                            </w:pPr>
                            <w:r>
                              <w:rPr>
                                <w:rFonts w:eastAsia="Times New Roman"/>
                              </w:rPr>
                              <w:t>AltC. The setting of (P0, alpha, closed loop index) is neither associated with nor included in UL or (if applicable) joint TCI state</w:t>
                            </w:r>
                          </w:p>
                          <w:p w14:paraId="1BF0039C" w14:textId="77777777" w:rsidR="00BA5F9F" w:rsidRPr="003D7E07" w:rsidRDefault="00BA5F9F" w:rsidP="00281E35">
                            <w:pPr>
                              <w:snapToGrid w:val="0"/>
                              <w:jc w:val="both"/>
                            </w:pPr>
                            <w:r>
                              <w:t>Note: It has been agreed that the setting of (P0, alpha, closed loop index) is associated with UL channel or UL RS (therefore the setting is channel- and signal-specific).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258EEFE4">
              <v:shape id="Text Box 3" style="position:absolute;left:0;text-align:left;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spid="_x0000_s1028"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w14:anchorId="325BD0A1">
                <v:textbox style="mso-fit-shape-to-text:t">
                  <w:txbxContent>
                    <w:p w:rsidR="00BA5F9F" w:rsidP="009A6B60" w:rsidRDefault="00BA5F9F" w14:paraId="69D09FDE" w14:textId="77777777">
                      <w:pPr>
                        <w:snapToGrid w:val="0"/>
                      </w:pPr>
                      <w:r>
                        <w:rPr>
                          <w:rStyle w:val="Strong"/>
                          <w:highlight w:val="green"/>
                        </w:rPr>
                        <w:t>Agreement</w:t>
                      </w:r>
                    </w:p>
                    <w:p w:rsidR="00BA5F9F" w:rsidP="009A6B60" w:rsidRDefault="00BA5F9F" w14:paraId="1C1E3D83" w14:textId="77777777">
                      <w:pPr>
                        <w:snapToGrid w:val="0"/>
                        <w:jc w:val="both"/>
                      </w:pPr>
                      <w:r>
                        <w:t>On the setting of UL PC parameters except for PL-RS (P0, alpha, closed loop index) for Rel.17 unified TCI framework, for each of PUSCH, PUCCH, and SRS,</w:t>
                      </w:r>
                      <w:r>
                        <w:rPr>
                          <w:color w:val="1F497D"/>
                        </w:rPr>
                        <w:t xml:space="preserve"> </w:t>
                      </w:r>
                      <w:r>
                        <w:t>in RAN1#105-e, further discuss to down-select or combine from the following alternatives:</w:t>
                      </w:r>
                    </w:p>
                    <w:p w:rsidR="00BA5F9F" w:rsidP="00902777" w:rsidRDefault="00BA5F9F" w14:paraId="5E0C5523" w14:textId="77777777">
                      <w:pPr>
                        <w:numPr>
                          <w:ilvl w:val="0"/>
                          <w:numId w:val="32"/>
                        </w:numPr>
                        <w:snapToGrid w:val="0"/>
                        <w:spacing w:after="0"/>
                        <w:rPr>
                          <w:rFonts w:eastAsia="Times New Roman"/>
                        </w:rPr>
                      </w:pPr>
                      <w:r>
                        <w:rPr>
                          <w:rFonts w:eastAsia="Times New Roman"/>
                        </w:rPr>
                        <w:t>AltA. The setting of (P0, alpha, closed loop index) is also associated with UL or (if applicable) joint TCI state</w:t>
                      </w:r>
                    </w:p>
                    <w:p w:rsidR="00BA5F9F" w:rsidP="00902777" w:rsidRDefault="00BA5F9F" w14:paraId="133B93DE" w14:textId="77777777">
                      <w:pPr>
                        <w:numPr>
                          <w:ilvl w:val="0"/>
                          <w:numId w:val="32"/>
                        </w:numPr>
                        <w:snapToGrid w:val="0"/>
                        <w:spacing w:after="0"/>
                        <w:rPr>
                          <w:rFonts w:eastAsia="Times New Roman"/>
                        </w:rPr>
                      </w:pPr>
                      <w:r>
                        <w:rPr>
                          <w:rFonts w:eastAsia="Times New Roman"/>
                        </w:rPr>
                        <w:t>AltB. The setting of (P0, alpha, closed loop index) is also included with UL or (if applicable) joint TCI state</w:t>
                      </w:r>
                    </w:p>
                    <w:p w:rsidR="00BA5F9F" w:rsidP="00902777" w:rsidRDefault="00BA5F9F" w14:paraId="20C94E23" w14:textId="77777777">
                      <w:pPr>
                        <w:numPr>
                          <w:ilvl w:val="0"/>
                          <w:numId w:val="32"/>
                        </w:numPr>
                        <w:snapToGrid w:val="0"/>
                        <w:spacing w:after="0"/>
                        <w:rPr>
                          <w:rFonts w:eastAsia="Times New Roman"/>
                        </w:rPr>
                      </w:pPr>
                      <w:r>
                        <w:rPr>
                          <w:rFonts w:eastAsia="Times New Roman"/>
                        </w:rPr>
                        <w:t>AltC. The setting of (P0, alpha, closed loop index) is neither associated with nor included in UL or (if applicable) joint TCI state</w:t>
                      </w:r>
                    </w:p>
                    <w:p w:rsidRPr="003D7E07" w:rsidR="00BA5F9F" w:rsidP="00281E35" w:rsidRDefault="00BA5F9F" w14:paraId="543A09BA" w14:textId="77777777">
                      <w:pPr>
                        <w:snapToGrid w:val="0"/>
                        <w:jc w:val="both"/>
                      </w:pPr>
                      <w:r>
                        <w:t>Note: It has been agreed that the setting of (P0, alpha, closed loop index) is associated with UL channel or UL RS (therefore the setting is channel- and signal-specific).</w:t>
                      </w:r>
                    </w:p>
                  </w:txbxContent>
                </v:textbox>
                <w10:wrap type="square"/>
              </v:shape>
            </w:pict>
          </mc:Fallback>
        </mc:AlternateContent>
      </w:r>
    </w:p>
    <w:p w14:paraId="739FC4D1" w14:textId="6CBA39BA" w:rsidR="0017668D" w:rsidRDefault="0017668D" w:rsidP="00A14A74">
      <w:pPr>
        <w:spacing w:after="60" w:line="288" w:lineRule="auto"/>
        <w:jc w:val="both"/>
        <w:rPr>
          <w:lang w:val="en-GB" w:eastAsia="ko-KR"/>
        </w:rPr>
      </w:pPr>
    </w:p>
    <w:p w14:paraId="3F4580FE" w14:textId="6A38EDC1" w:rsidR="0017668D" w:rsidRDefault="009A6B60" w:rsidP="00A14A74">
      <w:pPr>
        <w:spacing w:after="60" w:line="288" w:lineRule="auto"/>
        <w:jc w:val="both"/>
        <w:rPr>
          <w:lang w:val="en-GB" w:eastAsia="ko-KR"/>
        </w:rPr>
      </w:pPr>
      <w:r>
        <w:rPr>
          <w:noProof/>
        </w:rPr>
        <mc:AlternateContent>
          <mc:Choice Requires="wps">
            <w:drawing>
              <wp:anchor distT="0" distB="0" distL="114300" distR="114300" simplePos="0" relativeHeight="251692032" behindDoc="0" locked="0" layoutInCell="1" allowOverlap="1" wp14:anchorId="25060791" wp14:editId="3F563555">
                <wp:simplePos x="0" y="0"/>
                <wp:positionH relativeFrom="column">
                  <wp:posOffset>0</wp:posOffset>
                </wp:positionH>
                <wp:positionV relativeFrom="paragraph">
                  <wp:posOffset>0</wp:posOffset>
                </wp:positionV>
                <wp:extent cx="1828800" cy="1828800"/>
                <wp:effectExtent l="0" t="0" r="24765" b="2032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448CACD" w14:textId="77777777" w:rsidR="00BA5F9F" w:rsidRPr="00237F4C" w:rsidRDefault="00BA5F9F" w:rsidP="009A6B60">
                            <w:pPr>
                              <w:rPr>
                                <w:b/>
                                <w:bCs/>
                                <w:highlight w:val="green"/>
                                <w:lang w:eastAsia="x-none"/>
                              </w:rPr>
                            </w:pPr>
                            <w:r w:rsidRPr="00237F4C">
                              <w:rPr>
                                <w:b/>
                                <w:bCs/>
                                <w:highlight w:val="green"/>
                                <w:lang w:eastAsia="x-none"/>
                              </w:rPr>
                              <w:t>Agreement</w:t>
                            </w:r>
                          </w:p>
                          <w:p w14:paraId="7798C182" w14:textId="77777777" w:rsidR="00BA5F9F" w:rsidRPr="00380610" w:rsidRDefault="00BA5F9F" w:rsidP="009A6B60">
                            <w:pPr>
                              <w:snapToGrid w:val="0"/>
                              <w:rPr>
                                <w:rFonts w:eastAsia="DengXian"/>
                              </w:rPr>
                            </w:pPr>
                            <w:r w:rsidRPr="00380610">
                              <w:rPr>
                                <w:rFonts w:eastAsia="Times New Roman"/>
                              </w:rPr>
                              <w:t xml:space="preserve">On Rel.17 unified TCI framework, in RAN1#105-e, further discuss to down select or combine from the following </w:t>
                            </w:r>
                            <w:r>
                              <w:rPr>
                                <w:rFonts w:eastAsia="Times New Roman"/>
                              </w:rPr>
                              <w:t>three</w:t>
                            </w:r>
                            <w:r w:rsidRPr="00380610">
                              <w:rPr>
                                <w:rFonts w:eastAsia="Times New Roman"/>
                              </w:rPr>
                              <w:t xml:space="preserve"> alternatives for PL-RS (note: the text below is based on the agreed description in RAN1#104-e):</w:t>
                            </w:r>
                          </w:p>
                          <w:p w14:paraId="3A448A6B" w14:textId="77777777" w:rsidR="00BA5F9F" w:rsidRPr="00237F4C" w:rsidRDefault="00BA5F9F" w:rsidP="00902777">
                            <w:pPr>
                              <w:pStyle w:val="ListParagraph"/>
                              <w:numPr>
                                <w:ilvl w:val="0"/>
                                <w:numId w:val="34"/>
                              </w:numPr>
                              <w:autoSpaceDE w:val="0"/>
                              <w:autoSpaceDN w:val="0"/>
                              <w:snapToGrid w:val="0"/>
                              <w:spacing w:after="0"/>
                              <w:contextualSpacing w:val="0"/>
                              <w:jc w:val="both"/>
                              <w:rPr>
                                <w:rFonts w:eastAsia="Malgun Gothic"/>
                              </w:rPr>
                            </w:pPr>
                            <w:r w:rsidRPr="00380610">
                              <w:rPr>
                                <w:rFonts w:eastAsia="DengXian"/>
                              </w:rPr>
                              <w:t>Alt</w:t>
                            </w:r>
                            <w:r>
                              <w:rPr>
                                <w:rFonts w:eastAsia="DengXian"/>
                              </w:rPr>
                              <w:t>A</w:t>
                            </w:r>
                            <w:r w:rsidRPr="00380610">
                              <w:rPr>
                                <w:rFonts w:eastAsia="DengXian"/>
                              </w:rPr>
                              <w:t>. PL-RS</w:t>
                            </w:r>
                            <w:r w:rsidRPr="00380610">
                              <w:rPr>
                                <w:rStyle w:val="apple-converted-space"/>
                              </w:rPr>
                              <w:t> </w:t>
                            </w:r>
                            <w:r>
                              <w:rPr>
                                <w:rFonts w:eastAsia="DengXian"/>
                              </w:rPr>
                              <w:t>can be</w:t>
                            </w:r>
                            <w:r w:rsidRPr="00380610">
                              <w:rPr>
                                <w:rStyle w:val="apple-converted-space"/>
                              </w:rPr>
                              <w:t> </w:t>
                            </w:r>
                            <w:r w:rsidRPr="00380610">
                              <w:rPr>
                                <w:rFonts w:eastAsia="DengXian"/>
                              </w:rPr>
                              <w:t xml:space="preserve">included in UL TCI state </w:t>
                            </w:r>
                            <w:r>
                              <w:rPr>
                                <w:rFonts w:eastAsia="DengXian"/>
                              </w:rPr>
                              <w:t>(or, if applicable,</w:t>
                            </w:r>
                            <w:r w:rsidRPr="00380610">
                              <w:rPr>
                                <w:rFonts w:eastAsia="DengXian"/>
                              </w:rPr>
                              <w:t xml:space="preserve"> joint TCI state</w:t>
                            </w:r>
                            <w:r>
                              <w:rPr>
                                <w:rFonts w:eastAsia="DengXian"/>
                              </w:rPr>
                              <w:t>)</w:t>
                            </w:r>
                            <w:r w:rsidRPr="00380610">
                              <w:rPr>
                                <w:rFonts w:eastAsia="DengXian"/>
                              </w:rPr>
                              <w:t>.</w:t>
                            </w:r>
                          </w:p>
                          <w:p w14:paraId="727EFDD0" w14:textId="77777777" w:rsidR="00BA5F9F" w:rsidRPr="00237F4C" w:rsidRDefault="00BA5F9F" w:rsidP="00902777">
                            <w:pPr>
                              <w:pStyle w:val="ListParagraph"/>
                              <w:numPr>
                                <w:ilvl w:val="1"/>
                                <w:numId w:val="34"/>
                              </w:numPr>
                              <w:autoSpaceDE w:val="0"/>
                              <w:autoSpaceDN w:val="0"/>
                              <w:snapToGrid w:val="0"/>
                              <w:spacing w:after="0"/>
                              <w:contextualSpacing w:val="0"/>
                              <w:jc w:val="both"/>
                              <w:rPr>
                                <w:rFonts w:eastAsia="Malgun Gothic"/>
                              </w:rPr>
                            </w:pPr>
                            <w:r w:rsidRPr="00A26919">
                              <w:rPr>
                                <w:rFonts w:eastAsia="Times New Roman"/>
                              </w:rPr>
                              <w:t>FFS: Whether it is always included or not. If not included, PL-RS is the periodic DL-RS used as a source RS for determining spatial TX filter or the PL RS used for the UL RS in UL or (if applicable) joint TCI state. </w:t>
                            </w:r>
                          </w:p>
                          <w:p w14:paraId="0CDC17B1" w14:textId="77777777" w:rsidR="00BA5F9F" w:rsidRPr="00237F4C" w:rsidRDefault="00BA5F9F" w:rsidP="00902777">
                            <w:pPr>
                              <w:pStyle w:val="ListParagraph"/>
                              <w:numPr>
                                <w:ilvl w:val="0"/>
                                <w:numId w:val="34"/>
                              </w:numPr>
                              <w:autoSpaceDE w:val="0"/>
                              <w:autoSpaceDN w:val="0"/>
                              <w:snapToGrid w:val="0"/>
                              <w:spacing w:after="0"/>
                              <w:contextualSpacing w:val="0"/>
                              <w:jc w:val="both"/>
                              <w:rPr>
                                <w:rFonts w:eastAsia="Malgun Gothic"/>
                              </w:rPr>
                            </w:pPr>
                            <w:r w:rsidRPr="00380610">
                              <w:t>Alt</w:t>
                            </w:r>
                            <w:r>
                              <w:t>B</w:t>
                            </w:r>
                            <w:r w:rsidRPr="00380610">
                              <w:t>. PL-RS</w:t>
                            </w:r>
                            <w:r w:rsidRPr="00380610">
                              <w:rPr>
                                <w:rStyle w:val="apple-converted-space"/>
                              </w:rPr>
                              <w:t> </w:t>
                            </w:r>
                            <w:r>
                              <w:t>can be</w:t>
                            </w:r>
                            <w:r w:rsidRPr="00380610">
                              <w:rPr>
                                <w:rStyle w:val="apple-converted-space"/>
                              </w:rPr>
                              <w:t> </w:t>
                            </w:r>
                            <w:r w:rsidRPr="00380610">
                              <w:t xml:space="preserve">associated with (but not included in) UL TCI state </w:t>
                            </w:r>
                            <w:r>
                              <w:t>(or, if applicable,</w:t>
                            </w:r>
                            <w:r w:rsidRPr="00380610">
                              <w:t xml:space="preserve"> joint TCI state</w:t>
                            </w:r>
                            <w:r>
                              <w:t>)</w:t>
                            </w:r>
                          </w:p>
                          <w:p w14:paraId="72858FFA" w14:textId="77777777" w:rsidR="00BA5F9F" w:rsidRPr="00237F4C" w:rsidRDefault="00BA5F9F" w:rsidP="00902777">
                            <w:pPr>
                              <w:pStyle w:val="ListParagraph"/>
                              <w:numPr>
                                <w:ilvl w:val="1"/>
                                <w:numId w:val="34"/>
                              </w:numPr>
                              <w:autoSpaceDE w:val="0"/>
                              <w:autoSpaceDN w:val="0"/>
                              <w:snapToGrid w:val="0"/>
                              <w:spacing w:after="0"/>
                              <w:contextualSpacing w:val="0"/>
                              <w:jc w:val="both"/>
                              <w:rPr>
                                <w:rFonts w:eastAsia="Malgun Gothic"/>
                              </w:rPr>
                            </w:pPr>
                            <w:r w:rsidRPr="00380610">
                              <w:t>FFS: Exact association mechanism</w:t>
                            </w:r>
                          </w:p>
                          <w:p w14:paraId="08F1703F" w14:textId="77777777" w:rsidR="00BA5F9F" w:rsidRPr="00237F4C" w:rsidRDefault="00BA5F9F" w:rsidP="00902777">
                            <w:pPr>
                              <w:pStyle w:val="ListParagraph"/>
                              <w:numPr>
                                <w:ilvl w:val="1"/>
                                <w:numId w:val="34"/>
                              </w:numPr>
                              <w:autoSpaceDE w:val="0"/>
                              <w:autoSpaceDN w:val="0"/>
                              <w:snapToGrid w:val="0"/>
                              <w:spacing w:after="0"/>
                              <w:contextualSpacing w:val="0"/>
                              <w:jc w:val="both"/>
                              <w:rPr>
                                <w:rFonts w:eastAsia="Malgun Gothic"/>
                              </w:rPr>
                            </w:pPr>
                            <w:r w:rsidRPr="00370B6D">
                              <w:rPr>
                                <w:rFonts w:eastAsia="Times New Roman"/>
                              </w:rPr>
                              <w:t>FFS: Whether it is always associated or not. If not associated, PL-RS is the periodic DL-RS used as a source RS for determining spatial TX filter or the PL RS used for the UL RS in UL or (if applicable) joint TCI state</w:t>
                            </w:r>
                          </w:p>
                          <w:p w14:paraId="316BCF45" w14:textId="77777777" w:rsidR="00BA5F9F" w:rsidRPr="00237F4C" w:rsidRDefault="00BA5F9F" w:rsidP="00902777">
                            <w:pPr>
                              <w:pStyle w:val="ListParagraph"/>
                              <w:numPr>
                                <w:ilvl w:val="0"/>
                                <w:numId w:val="34"/>
                              </w:numPr>
                              <w:autoSpaceDE w:val="0"/>
                              <w:autoSpaceDN w:val="0"/>
                              <w:snapToGrid w:val="0"/>
                              <w:spacing w:after="0"/>
                              <w:contextualSpacing w:val="0"/>
                              <w:jc w:val="both"/>
                              <w:rPr>
                                <w:rFonts w:eastAsia="Malgun Gothic"/>
                              </w:rPr>
                            </w:pPr>
                            <w:r>
                              <w:rPr>
                                <w:rFonts w:eastAsia="Times New Roman"/>
                              </w:rPr>
                              <w:t>AltC</w:t>
                            </w:r>
                            <w:r w:rsidRPr="00370B6D">
                              <w:rPr>
                                <w:rFonts w:eastAsia="Times New Roman"/>
                              </w:rPr>
                              <w:t xml:space="preserve">. UE calculates path-loss based on periodic DL RS configured as the source RS </w:t>
                            </w:r>
                            <w:r w:rsidRPr="005F7203">
                              <w:rPr>
                                <w:rFonts w:hint="eastAsia"/>
                              </w:rPr>
                              <w:t>for determining spatial TX filter in UL or (if applicable) joint TCI state</w:t>
                            </w:r>
                            <w:r w:rsidRPr="00370B6D">
                              <w:rPr>
                                <w:rFonts w:eastAsia="Times New Roman"/>
                              </w:rPr>
                              <w:t xml:space="preserve"> </w:t>
                            </w:r>
                          </w:p>
                          <w:p w14:paraId="0FFB4E41" w14:textId="77777777" w:rsidR="00BA5F9F" w:rsidRPr="00237F4C" w:rsidRDefault="00BA5F9F" w:rsidP="00902777">
                            <w:pPr>
                              <w:pStyle w:val="ListParagraph"/>
                              <w:numPr>
                                <w:ilvl w:val="1"/>
                                <w:numId w:val="34"/>
                              </w:numPr>
                              <w:autoSpaceDE w:val="0"/>
                              <w:autoSpaceDN w:val="0"/>
                              <w:snapToGrid w:val="0"/>
                              <w:spacing w:after="0"/>
                              <w:contextualSpacing w:val="0"/>
                              <w:jc w:val="both"/>
                              <w:rPr>
                                <w:rFonts w:eastAsia="Malgun Gothic"/>
                              </w:rPr>
                            </w:pPr>
                            <w:r w:rsidRPr="00A26919">
                              <w:rPr>
                                <w:rFonts w:eastAsia="Times New Roman"/>
                              </w:rPr>
                              <w:t xml:space="preserve">FFS: </w:t>
                            </w:r>
                            <w:r w:rsidRPr="00237F4C">
                              <w:rPr>
                                <w:rStyle w:val="apple-converted-space"/>
                                <w:rFonts w:eastAsia="Malgun Gothic"/>
                              </w:rPr>
                              <w:t xml:space="preserve">If a PL RS is not </w:t>
                            </w:r>
                            <w:r>
                              <w:t xml:space="preserve">included in or associated with the UL </w:t>
                            </w:r>
                            <w:r w:rsidRPr="00237F4C">
                              <w:rPr>
                                <w:rStyle w:val="apple-converted-space"/>
                                <w:rFonts w:eastAsia="Malgun Gothic"/>
                              </w:rPr>
                              <w:t>TCI state (or, if applicable, joint TCI state), whether the UE can estimate path-loss based on the PL-RS of an UL RS provided in an UL TCI state (or, if applicable, joint TCI state) as a source RS for determining the spatial TX filter.</w:t>
                            </w:r>
                          </w:p>
                          <w:p w14:paraId="36F5D254" w14:textId="77777777" w:rsidR="00BA5F9F" w:rsidRPr="00825D4A" w:rsidRDefault="00BA5F9F" w:rsidP="009A6B60">
                            <w:pPr>
                              <w:snapToGrid w:val="0"/>
                            </w:pPr>
                            <w:r>
                              <w:t>In addition:</w:t>
                            </w:r>
                          </w:p>
                          <w:p w14:paraId="0F92BBA2" w14:textId="77777777" w:rsidR="00BA5F9F" w:rsidRPr="00370B6D" w:rsidRDefault="00BA5F9F" w:rsidP="00902777">
                            <w:pPr>
                              <w:pStyle w:val="ListParagraph"/>
                              <w:numPr>
                                <w:ilvl w:val="0"/>
                                <w:numId w:val="34"/>
                              </w:numPr>
                              <w:autoSpaceDE w:val="0"/>
                              <w:autoSpaceDN w:val="0"/>
                              <w:snapToGrid w:val="0"/>
                              <w:spacing w:after="0"/>
                              <w:contextualSpacing w:val="0"/>
                              <w:jc w:val="both"/>
                            </w:pPr>
                            <w:r>
                              <w:t xml:space="preserve">FFS (to be decided in RAN1#105-e) whether a fallback scheme is needed and, if so, the details </w:t>
                            </w:r>
                          </w:p>
                          <w:p w14:paraId="0B34E489" w14:textId="77777777" w:rsidR="00BA5F9F" w:rsidRPr="009828EB" w:rsidRDefault="00BA5F9F" w:rsidP="00902777">
                            <w:pPr>
                              <w:pStyle w:val="ListParagraph"/>
                              <w:numPr>
                                <w:ilvl w:val="0"/>
                                <w:numId w:val="34"/>
                              </w:numPr>
                              <w:autoSpaceDE w:val="0"/>
                              <w:autoSpaceDN w:val="0"/>
                              <w:snapToGrid w:val="0"/>
                              <w:spacing w:after="0"/>
                              <w:contextualSpacing w:val="0"/>
                              <w:jc w:val="both"/>
                              <w:rPr>
                                <w:rStyle w:val="apple-converted-space"/>
                              </w:rPr>
                            </w:pPr>
                            <w:r w:rsidRPr="009828EB">
                              <w:rPr>
                                <w:rStyle w:val="apple-converted-space"/>
                              </w:rPr>
                              <w:t xml:space="preserve">FFS: </w:t>
                            </w:r>
                            <w:r w:rsidRPr="009828EB">
                              <w:rPr>
                                <w:rFonts w:hint="eastAsia"/>
                              </w:rPr>
                              <w:t>Support additional UE capability to report whether above PLRS determination mechanism is supported</w:t>
                            </w:r>
                          </w:p>
                          <w:p w14:paraId="07301578" w14:textId="77777777" w:rsidR="00BA5F9F" w:rsidRPr="00C22660" w:rsidRDefault="00BA5F9F" w:rsidP="00902777">
                            <w:pPr>
                              <w:pStyle w:val="ListParagraph"/>
                              <w:numPr>
                                <w:ilvl w:val="0"/>
                                <w:numId w:val="34"/>
                              </w:numPr>
                              <w:autoSpaceDE w:val="0"/>
                              <w:autoSpaceDN w:val="0"/>
                              <w:snapToGrid w:val="0"/>
                              <w:spacing w:after="0"/>
                              <w:contextualSpacing w:val="0"/>
                              <w:jc w:val="both"/>
                              <w:rPr>
                                <w:rStyle w:val="apple-converted-space"/>
                              </w:rPr>
                            </w:pPr>
                            <w:r w:rsidRPr="009672CF">
                              <w:rPr>
                                <w:rStyle w:val="apple-converted-space"/>
                              </w:rPr>
                              <w:t xml:space="preserve">Note: As agreed in RAN1#104-e, </w:t>
                            </w:r>
                            <w:r w:rsidRPr="009672CF">
                              <w:t>the total number of maintained PL-</w:t>
                            </w:r>
                            <w:r w:rsidRPr="00C22660">
                              <w:t>RSs per CC</w:t>
                            </w:r>
                            <w:r w:rsidRPr="00C22660">
                              <w:rPr>
                                <w:rStyle w:val="apple-converted-space"/>
                              </w:rPr>
                              <w:t> is no more than 4</w:t>
                            </w:r>
                          </w:p>
                          <w:p w14:paraId="5AB44AD3" w14:textId="77777777" w:rsidR="00BA5F9F" w:rsidRPr="00175C1E" w:rsidRDefault="00BA5F9F" w:rsidP="00902777">
                            <w:pPr>
                              <w:pStyle w:val="ListParagraph"/>
                              <w:numPr>
                                <w:ilvl w:val="0"/>
                                <w:numId w:val="34"/>
                              </w:numPr>
                              <w:autoSpaceDE w:val="0"/>
                              <w:autoSpaceDN w:val="0"/>
                              <w:snapToGrid w:val="0"/>
                              <w:spacing w:after="0"/>
                              <w:contextualSpacing w:val="0"/>
                              <w:jc w:val="both"/>
                            </w:pPr>
                            <w:r w:rsidRPr="00C4211C">
                              <w:t>FFS: investigate the condition(s) agreed in Rel-17 and</w:t>
                            </w:r>
                            <w:r w:rsidRPr="00175C1E">
                              <w:t>, if needed, study whether a UE can simultaneously maintain more than four path-loss estimates based on UE capability</w:t>
                            </w:r>
                          </w:p>
                          <w:p w14:paraId="51A75D43" w14:textId="77777777" w:rsidR="00BA5F9F" w:rsidRPr="007652B9" w:rsidRDefault="00BA5F9F" w:rsidP="00902777">
                            <w:pPr>
                              <w:pStyle w:val="ListParagraph"/>
                              <w:numPr>
                                <w:ilvl w:val="0"/>
                                <w:numId w:val="34"/>
                              </w:numPr>
                              <w:autoSpaceDE w:val="0"/>
                              <w:autoSpaceDN w:val="0"/>
                              <w:snapToGrid w:val="0"/>
                              <w:spacing w:after="0"/>
                              <w:jc w:val="both"/>
                              <w:rPr>
                                <w:rFonts w:eastAsia="Times New Roman"/>
                              </w:rPr>
                            </w:pPr>
                            <w:r w:rsidRPr="00175C1E">
                              <w:rPr>
                                <w:rFonts w:eastAsia="Times New Roman"/>
                              </w:rPr>
                              <w:t>FFS: UE capability for maximum number of active PL-RS across CCs per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2759BBA1">
              <v:shape id="Text Box 5" style="position:absolute;left:0;text-align:left;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spid="_x0000_s1029"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SJc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KJZgpH&#10;tBWtJ1+gJZ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CcRIlxZAgAAywQAAA4AAAAAAAAAAAAAAAAALgIAAGRycy9lMm9Eb2MueG1sUEsBAi0A&#10;FAAGAAgAAAAhADZUTwHZAAAABQEAAA8AAAAAAAAAAAAAAAAAswQAAGRycy9kb3ducmV2LnhtbFBL&#10;BQYAAAAABAAEAPMAAAC5BQAAAAA=&#10;" w14:anchorId="25060791">
                <v:textbox style="mso-fit-shape-to-text:t">
                  <w:txbxContent>
                    <w:p w:rsidRPr="00237F4C" w:rsidR="00BA5F9F" w:rsidP="009A6B60" w:rsidRDefault="00BA5F9F" w14:paraId="4CFE765F" w14:textId="77777777">
                      <w:pPr>
                        <w:rPr>
                          <w:b/>
                          <w:bCs/>
                          <w:highlight w:val="green"/>
                          <w:lang w:eastAsia="x-none"/>
                        </w:rPr>
                      </w:pPr>
                      <w:r w:rsidRPr="00237F4C">
                        <w:rPr>
                          <w:b/>
                          <w:bCs/>
                          <w:highlight w:val="green"/>
                          <w:lang w:eastAsia="x-none"/>
                        </w:rPr>
                        <w:t>Agreement</w:t>
                      </w:r>
                    </w:p>
                    <w:p w:rsidRPr="00380610" w:rsidR="00BA5F9F" w:rsidP="009A6B60" w:rsidRDefault="00BA5F9F" w14:paraId="6275E866" w14:textId="77777777">
                      <w:pPr>
                        <w:snapToGrid w:val="0"/>
                        <w:rPr>
                          <w:rFonts w:eastAsia="DengXian"/>
                        </w:rPr>
                      </w:pPr>
                      <w:r w:rsidRPr="00380610">
                        <w:rPr>
                          <w:rFonts w:eastAsia="Times New Roman"/>
                        </w:rPr>
                        <w:t xml:space="preserve">On Rel.17 unified TCI framework, in RAN1#105-e, further discuss to down select or combine from the following </w:t>
                      </w:r>
                      <w:r>
                        <w:rPr>
                          <w:rFonts w:eastAsia="Times New Roman"/>
                        </w:rPr>
                        <w:t>three</w:t>
                      </w:r>
                      <w:r w:rsidRPr="00380610">
                        <w:rPr>
                          <w:rFonts w:eastAsia="Times New Roman"/>
                        </w:rPr>
                        <w:t xml:space="preserve"> alternatives for PL-RS (note: the text below is based on the agreed description in RAN1#104-e):</w:t>
                      </w:r>
                    </w:p>
                    <w:p w:rsidRPr="00237F4C" w:rsidR="00BA5F9F" w:rsidP="00902777" w:rsidRDefault="00BA5F9F" w14:paraId="76C84056" w14:textId="77777777">
                      <w:pPr>
                        <w:pStyle w:val="ListParagraph"/>
                        <w:numPr>
                          <w:ilvl w:val="0"/>
                          <w:numId w:val="33"/>
                        </w:numPr>
                        <w:autoSpaceDE w:val="0"/>
                        <w:autoSpaceDN w:val="0"/>
                        <w:snapToGrid w:val="0"/>
                        <w:spacing w:after="0"/>
                        <w:contextualSpacing w:val="0"/>
                        <w:jc w:val="both"/>
                        <w:rPr>
                          <w:rFonts w:eastAsia="Malgun Gothic"/>
                        </w:rPr>
                      </w:pPr>
                      <w:r w:rsidRPr="00380610">
                        <w:rPr>
                          <w:rFonts w:eastAsia="DengXian"/>
                        </w:rPr>
                        <w:t>Alt</w:t>
                      </w:r>
                      <w:r>
                        <w:rPr>
                          <w:rFonts w:eastAsia="DengXian"/>
                        </w:rPr>
                        <w:t>A</w:t>
                      </w:r>
                      <w:r w:rsidRPr="00380610">
                        <w:rPr>
                          <w:rFonts w:eastAsia="DengXian"/>
                        </w:rPr>
                        <w:t>. PL-RS</w:t>
                      </w:r>
                      <w:r w:rsidRPr="00380610">
                        <w:rPr>
                          <w:rStyle w:val="apple-converted-space"/>
                        </w:rPr>
                        <w:t> </w:t>
                      </w:r>
                      <w:r>
                        <w:rPr>
                          <w:rFonts w:eastAsia="DengXian"/>
                        </w:rPr>
                        <w:t>can be</w:t>
                      </w:r>
                      <w:r w:rsidRPr="00380610">
                        <w:rPr>
                          <w:rStyle w:val="apple-converted-space"/>
                        </w:rPr>
                        <w:t> </w:t>
                      </w:r>
                      <w:r w:rsidRPr="00380610">
                        <w:rPr>
                          <w:rFonts w:eastAsia="DengXian"/>
                        </w:rPr>
                        <w:t xml:space="preserve">included in UL TCI state </w:t>
                      </w:r>
                      <w:r>
                        <w:rPr>
                          <w:rFonts w:eastAsia="DengXian"/>
                        </w:rPr>
                        <w:t>(or, if applicable,</w:t>
                      </w:r>
                      <w:r w:rsidRPr="00380610">
                        <w:rPr>
                          <w:rFonts w:eastAsia="DengXian"/>
                        </w:rPr>
                        <w:t xml:space="preserve"> joint TCI state</w:t>
                      </w:r>
                      <w:r>
                        <w:rPr>
                          <w:rFonts w:eastAsia="DengXian"/>
                        </w:rPr>
                        <w:t>)</w:t>
                      </w:r>
                      <w:r w:rsidRPr="00380610">
                        <w:rPr>
                          <w:rFonts w:eastAsia="DengXian"/>
                        </w:rPr>
                        <w:t>.</w:t>
                      </w:r>
                    </w:p>
                    <w:p w:rsidRPr="00237F4C" w:rsidR="00BA5F9F" w:rsidP="00902777" w:rsidRDefault="00BA5F9F" w14:paraId="4C0D3E10" w14:textId="77777777">
                      <w:pPr>
                        <w:pStyle w:val="ListParagraph"/>
                        <w:numPr>
                          <w:ilvl w:val="1"/>
                          <w:numId w:val="33"/>
                        </w:numPr>
                        <w:autoSpaceDE w:val="0"/>
                        <w:autoSpaceDN w:val="0"/>
                        <w:snapToGrid w:val="0"/>
                        <w:spacing w:after="0"/>
                        <w:contextualSpacing w:val="0"/>
                        <w:jc w:val="both"/>
                        <w:rPr>
                          <w:rFonts w:eastAsia="Malgun Gothic"/>
                        </w:rPr>
                      </w:pPr>
                      <w:r w:rsidRPr="00A26919">
                        <w:rPr>
                          <w:rFonts w:eastAsia="Times New Roman"/>
                        </w:rPr>
                        <w:t>FFS: Whether it is always included or not. If not included, PL-RS is the periodic DL-RS used as a source RS for determining spatial TX filter or the PL RS used for the UL RS in UL or (if applicable) joint TCI state. </w:t>
                      </w:r>
                    </w:p>
                    <w:p w:rsidRPr="00237F4C" w:rsidR="00BA5F9F" w:rsidP="00902777" w:rsidRDefault="00BA5F9F" w14:paraId="23CAD5CB" w14:textId="77777777">
                      <w:pPr>
                        <w:pStyle w:val="ListParagraph"/>
                        <w:numPr>
                          <w:ilvl w:val="0"/>
                          <w:numId w:val="33"/>
                        </w:numPr>
                        <w:autoSpaceDE w:val="0"/>
                        <w:autoSpaceDN w:val="0"/>
                        <w:snapToGrid w:val="0"/>
                        <w:spacing w:after="0"/>
                        <w:contextualSpacing w:val="0"/>
                        <w:jc w:val="both"/>
                        <w:rPr>
                          <w:rFonts w:eastAsia="Malgun Gothic"/>
                        </w:rPr>
                      </w:pPr>
                      <w:r w:rsidRPr="00380610">
                        <w:t>Alt</w:t>
                      </w:r>
                      <w:r>
                        <w:t>B</w:t>
                      </w:r>
                      <w:r w:rsidRPr="00380610">
                        <w:t>. PL-RS</w:t>
                      </w:r>
                      <w:r w:rsidRPr="00380610">
                        <w:rPr>
                          <w:rStyle w:val="apple-converted-space"/>
                        </w:rPr>
                        <w:t> </w:t>
                      </w:r>
                      <w:r>
                        <w:t>can be</w:t>
                      </w:r>
                      <w:r w:rsidRPr="00380610">
                        <w:rPr>
                          <w:rStyle w:val="apple-converted-space"/>
                        </w:rPr>
                        <w:t> </w:t>
                      </w:r>
                      <w:r w:rsidRPr="00380610">
                        <w:t xml:space="preserve">associated with (but not included in) UL TCI state </w:t>
                      </w:r>
                      <w:r>
                        <w:t>(or, if applicable,</w:t>
                      </w:r>
                      <w:r w:rsidRPr="00380610">
                        <w:t xml:space="preserve"> joint TCI state</w:t>
                      </w:r>
                      <w:r>
                        <w:t>)</w:t>
                      </w:r>
                    </w:p>
                    <w:p w:rsidRPr="00237F4C" w:rsidR="00BA5F9F" w:rsidP="00902777" w:rsidRDefault="00BA5F9F" w14:paraId="306F6957" w14:textId="77777777">
                      <w:pPr>
                        <w:pStyle w:val="ListParagraph"/>
                        <w:numPr>
                          <w:ilvl w:val="1"/>
                          <w:numId w:val="33"/>
                        </w:numPr>
                        <w:autoSpaceDE w:val="0"/>
                        <w:autoSpaceDN w:val="0"/>
                        <w:snapToGrid w:val="0"/>
                        <w:spacing w:after="0"/>
                        <w:contextualSpacing w:val="0"/>
                        <w:jc w:val="both"/>
                        <w:rPr>
                          <w:rFonts w:eastAsia="Malgun Gothic"/>
                        </w:rPr>
                      </w:pPr>
                      <w:r w:rsidRPr="00380610">
                        <w:t>FFS: Exact association mechanism</w:t>
                      </w:r>
                    </w:p>
                    <w:p w:rsidRPr="00237F4C" w:rsidR="00BA5F9F" w:rsidP="00902777" w:rsidRDefault="00BA5F9F" w14:paraId="0ACE2700" w14:textId="77777777">
                      <w:pPr>
                        <w:pStyle w:val="ListParagraph"/>
                        <w:numPr>
                          <w:ilvl w:val="1"/>
                          <w:numId w:val="33"/>
                        </w:numPr>
                        <w:autoSpaceDE w:val="0"/>
                        <w:autoSpaceDN w:val="0"/>
                        <w:snapToGrid w:val="0"/>
                        <w:spacing w:after="0"/>
                        <w:contextualSpacing w:val="0"/>
                        <w:jc w:val="both"/>
                        <w:rPr>
                          <w:rFonts w:eastAsia="Malgun Gothic"/>
                        </w:rPr>
                      </w:pPr>
                      <w:r w:rsidRPr="00370B6D">
                        <w:rPr>
                          <w:rFonts w:eastAsia="Times New Roman"/>
                        </w:rPr>
                        <w:t>FFS: Whether it is always associated or not. If not associated, PL-RS is the periodic DL-RS used as a source RS for determining spatial TX filter or the PL RS used for the UL RS in UL or (if applicable) joint TCI state</w:t>
                      </w:r>
                    </w:p>
                    <w:p w:rsidRPr="00237F4C" w:rsidR="00BA5F9F" w:rsidP="00902777" w:rsidRDefault="00BA5F9F" w14:paraId="4CC325F2" w14:textId="77777777">
                      <w:pPr>
                        <w:pStyle w:val="ListParagraph"/>
                        <w:numPr>
                          <w:ilvl w:val="0"/>
                          <w:numId w:val="33"/>
                        </w:numPr>
                        <w:autoSpaceDE w:val="0"/>
                        <w:autoSpaceDN w:val="0"/>
                        <w:snapToGrid w:val="0"/>
                        <w:spacing w:after="0"/>
                        <w:contextualSpacing w:val="0"/>
                        <w:jc w:val="both"/>
                        <w:rPr>
                          <w:rFonts w:eastAsia="Malgun Gothic"/>
                        </w:rPr>
                      </w:pPr>
                      <w:r>
                        <w:rPr>
                          <w:rFonts w:eastAsia="Times New Roman"/>
                        </w:rPr>
                        <w:t>AltC</w:t>
                      </w:r>
                      <w:r w:rsidRPr="00370B6D">
                        <w:rPr>
                          <w:rFonts w:eastAsia="Times New Roman"/>
                        </w:rPr>
                        <w:t xml:space="preserve">. UE calculates path-loss based on periodic DL RS configured as the source RS </w:t>
                      </w:r>
                      <w:r w:rsidRPr="005F7203">
                        <w:rPr>
                          <w:rFonts w:hint="eastAsia"/>
                        </w:rPr>
                        <w:t>for determining spatial TX filter in UL or (if applicable) joint TCI state</w:t>
                      </w:r>
                      <w:r w:rsidRPr="00370B6D">
                        <w:rPr>
                          <w:rFonts w:eastAsia="Times New Roman"/>
                        </w:rPr>
                        <w:t xml:space="preserve"> </w:t>
                      </w:r>
                    </w:p>
                    <w:p w:rsidRPr="00237F4C" w:rsidR="00BA5F9F" w:rsidP="00902777" w:rsidRDefault="00BA5F9F" w14:paraId="55DC56CF" w14:textId="77777777">
                      <w:pPr>
                        <w:pStyle w:val="ListParagraph"/>
                        <w:numPr>
                          <w:ilvl w:val="1"/>
                          <w:numId w:val="33"/>
                        </w:numPr>
                        <w:autoSpaceDE w:val="0"/>
                        <w:autoSpaceDN w:val="0"/>
                        <w:snapToGrid w:val="0"/>
                        <w:spacing w:after="0"/>
                        <w:contextualSpacing w:val="0"/>
                        <w:jc w:val="both"/>
                        <w:rPr>
                          <w:rFonts w:eastAsia="Malgun Gothic"/>
                        </w:rPr>
                      </w:pPr>
                      <w:r w:rsidRPr="00A26919">
                        <w:rPr>
                          <w:rFonts w:eastAsia="Times New Roman"/>
                        </w:rPr>
                        <w:t xml:space="preserve">FFS: </w:t>
                      </w:r>
                      <w:r w:rsidRPr="00237F4C">
                        <w:rPr>
                          <w:rStyle w:val="apple-converted-space"/>
                          <w:rFonts w:eastAsia="Malgun Gothic"/>
                        </w:rPr>
                        <w:t xml:space="preserve">If a PL RS is not </w:t>
                      </w:r>
                      <w:r>
                        <w:t xml:space="preserve">included in or associated with the UL </w:t>
                      </w:r>
                      <w:r w:rsidRPr="00237F4C">
                        <w:rPr>
                          <w:rStyle w:val="apple-converted-space"/>
                          <w:rFonts w:eastAsia="Malgun Gothic"/>
                        </w:rPr>
                        <w:t>TCI state (or, if applicable, joint TCI state), whether the UE can estimate path-loss based on the PL-RS of an UL RS provided in an UL TCI state (or, if applicable, joint TCI state) as a source RS for determining the spatial TX filter.</w:t>
                      </w:r>
                    </w:p>
                    <w:p w:rsidRPr="00825D4A" w:rsidR="00BA5F9F" w:rsidP="009A6B60" w:rsidRDefault="00BA5F9F" w14:paraId="7C14DB31" w14:textId="77777777">
                      <w:pPr>
                        <w:snapToGrid w:val="0"/>
                      </w:pPr>
                      <w:r>
                        <w:t>In addition:</w:t>
                      </w:r>
                    </w:p>
                    <w:p w:rsidRPr="00370B6D" w:rsidR="00BA5F9F" w:rsidP="00902777" w:rsidRDefault="00BA5F9F" w14:paraId="047F57E1" w14:textId="77777777">
                      <w:pPr>
                        <w:pStyle w:val="ListParagraph"/>
                        <w:numPr>
                          <w:ilvl w:val="0"/>
                          <w:numId w:val="33"/>
                        </w:numPr>
                        <w:autoSpaceDE w:val="0"/>
                        <w:autoSpaceDN w:val="0"/>
                        <w:snapToGrid w:val="0"/>
                        <w:spacing w:after="0"/>
                        <w:contextualSpacing w:val="0"/>
                        <w:jc w:val="both"/>
                      </w:pPr>
                      <w:r>
                        <w:t xml:space="preserve">FFS (to be decided in RAN1#105-e) whether a fallback scheme is needed and, if so, the details </w:t>
                      </w:r>
                    </w:p>
                    <w:p w:rsidRPr="009828EB" w:rsidR="00BA5F9F" w:rsidP="00902777" w:rsidRDefault="00BA5F9F" w14:paraId="5910F7D2" w14:textId="77777777">
                      <w:pPr>
                        <w:pStyle w:val="ListParagraph"/>
                        <w:numPr>
                          <w:ilvl w:val="0"/>
                          <w:numId w:val="33"/>
                        </w:numPr>
                        <w:autoSpaceDE w:val="0"/>
                        <w:autoSpaceDN w:val="0"/>
                        <w:snapToGrid w:val="0"/>
                        <w:spacing w:after="0"/>
                        <w:contextualSpacing w:val="0"/>
                        <w:jc w:val="both"/>
                        <w:rPr>
                          <w:rStyle w:val="apple-converted-space"/>
                        </w:rPr>
                      </w:pPr>
                      <w:r w:rsidRPr="009828EB">
                        <w:rPr>
                          <w:rStyle w:val="apple-converted-space"/>
                        </w:rPr>
                        <w:t xml:space="preserve">FFS: </w:t>
                      </w:r>
                      <w:r w:rsidRPr="009828EB">
                        <w:rPr>
                          <w:rFonts w:hint="eastAsia"/>
                        </w:rPr>
                        <w:t>Support additional UE capability to report whether above PLRS determination mechanism is supported</w:t>
                      </w:r>
                    </w:p>
                    <w:p w:rsidRPr="00C22660" w:rsidR="00BA5F9F" w:rsidP="00902777" w:rsidRDefault="00BA5F9F" w14:paraId="00747C60" w14:textId="77777777">
                      <w:pPr>
                        <w:pStyle w:val="ListParagraph"/>
                        <w:numPr>
                          <w:ilvl w:val="0"/>
                          <w:numId w:val="33"/>
                        </w:numPr>
                        <w:autoSpaceDE w:val="0"/>
                        <w:autoSpaceDN w:val="0"/>
                        <w:snapToGrid w:val="0"/>
                        <w:spacing w:after="0"/>
                        <w:contextualSpacing w:val="0"/>
                        <w:jc w:val="both"/>
                        <w:rPr>
                          <w:rStyle w:val="apple-converted-space"/>
                        </w:rPr>
                      </w:pPr>
                      <w:r w:rsidRPr="009672CF">
                        <w:rPr>
                          <w:rStyle w:val="apple-converted-space"/>
                        </w:rPr>
                        <w:t xml:space="preserve">Note: As agreed in RAN1#104-e, </w:t>
                      </w:r>
                      <w:r w:rsidRPr="009672CF">
                        <w:t>the total number of maintained PL-</w:t>
                      </w:r>
                      <w:r w:rsidRPr="00C22660">
                        <w:t>RSs per CC</w:t>
                      </w:r>
                      <w:r w:rsidRPr="00C22660">
                        <w:rPr>
                          <w:rStyle w:val="apple-converted-space"/>
                        </w:rPr>
                        <w:t> is no more than 4</w:t>
                      </w:r>
                    </w:p>
                    <w:p w:rsidRPr="00175C1E" w:rsidR="00BA5F9F" w:rsidP="00902777" w:rsidRDefault="00BA5F9F" w14:paraId="025A04E5" w14:textId="77777777">
                      <w:pPr>
                        <w:pStyle w:val="ListParagraph"/>
                        <w:numPr>
                          <w:ilvl w:val="0"/>
                          <w:numId w:val="33"/>
                        </w:numPr>
                        <w:autoSpaceDE w:val="0"/>
                        <w:autoSpaceDN w:val="0"/>
                        <w:snapToGrid w:val="0"/>
                        <w:spacing w:after="0"/>
                        <w:contextualSpacing w:val="0"/>
                        <w:jc w:val="both"/>
                      </w:pPr>
                      <w:r w:rsidRPr="00C4211C">
                        <w:t>FFS: investigate the condition(s) agreed in Rel-17 and</w:t>
                      </w:r>
                      <w:r w:rsidRPr="00175C1E">
                        <w:t>, if needed, study whether a UE can simultaneously maintain more than four path-loss estimates based on UE capability</w:t>
                      </w:r>
                    </w:p>
                    <w:p w:rsidRPr="007652B9" w:rsidR="00BA5F9F" w:rsidP="00902777" w:rsidRDefault="00BA5F9F" w14:paraId="5A67E341" w14:textId="77777777">
                      <w:pPr>
                        <w:pStyle w:val="ListParagraph"/>
                        <w:numPr>
                          <w:ilvl w:val="0"/>
                          <w:numId w:val="33"/>
                        </w:numPr>
                        <w:autoSpaceDE w:val="0"/>
                        <w:autoSpaceDN w:val="0"/>
                        <w:snapToGrid w:val="0"/>
                        <w:spacing w:after="0"/>
                        <w:jc w:val="both"/>
                        <w:rPr>
                          <w:rFonts w:eastAsia="Times New Roman"/>
                        </w:rPr>
                      </w:pPr>
                      <w:r w:rsidRPr="00175C1E">
                        <w:rPr>
                          <w:rFonts w:eastAsia="Times New Roman"/>
                        </w:rPr>
                        <w:t>FFS: UE capability for maximum number of active PL-RS across CCs per band</w:t>
                      </w:r>
                    </w:p>
                  </w:txbxContent>
                </v:textbox>
                <w10:wrap type="square"/>
              </v:shape>
            </w:pict>
          </mc:Fallback>
        </mc:AlternateContent>
      </w:r>
    </w:p>
    <w:p w14:paraId="74AE2A82" w14:textId="77777777" w:rsidR="009A6B60" w:rsidRDefault="009A6B60" w:rsidP="00A14A74">
      <w:pPr>
        <w:spacing w:after="60" w:line="288" w:lineRule="auto"/>
        <w:jc w:val="both"/>
        <w:rPr>
          <w:lang w:val="en-GB" w:eastAsia="ko-KR"/>
        </w:rPr>
      </w:pPr>
    </w:p>
    <w:p w14:paraId="0D58BA1D" w14:textId="775E3899" w:rsidR="00A14A74" w:rsidRDefault="00A14A74" w:rsidP="00A14A74">
      <w:pPr>
        <w:spacing w:after="60" w:line="288" w:lineRule="auto"/>
        <w:jc w:val="both"/>
        <w:rPr>
          <w:lang w:val="en-GB" w:eastAsia="ko-KR"/>
        </w:rPr>
      </w:pPr>
      <w:r>
        <w:rPr>
          <w:lang w:val="en-GB" w:eastAsia="ko-KR"/>
        </w:rPr>
        <w:t>UL parameters in the TCI state can include:</w:t>
      </w:r>
    </w:p>
    <w:p w14:paraId="492B7D85" w14:textId="3AA76F55" w:rsidR="00A14A74" w:rsidRDefault="00A14A74" w:rsidP="00902777">
      <w:pPr>
        <w:pStyle w:val="ListParagraph"/>
        <w:numPr>
          <w:ilvl w:val="0"/>
          <w:numId w:val="19"/>
        </w:numPr>
        <w:spacing w:after="60" w:line="288" w:lineRule="auto"/>
        <w:jc w:val="both"/>
        <w:rPr>
          <w:lang w:val="en-GB" w:eastAsia="ko-KR"/>
        </w:rPr>
      </w:pPr>
      <w:r>
        <w:rPr>
          <w:lang w:val="en-GB" w:eastAsia="ko-KR"/>
        </w:rPr>
        <w:t xml:space="preserve">UL Power Control parameters include P0/alpha and CL index. In general, the power control parameters can depend on the channel being power controlled (e.g. PUSCH or PUCCH), as well as a beam direction (i.e. TCI state). Having each UL power control parameter determined based on an UL channel being power control and a TCI state, in which case the number of configured values for each power control parameter is the product of the </w:t>
      </w:r>
      <w:r>
        <w:rPr>
          <w:lang w:val="en-GB" w:eastAsia="ko-KR"/>
        </w:rPr>
        <w:lastRenderedPageBreak/>
        <w:t>number of channels/signals being power controlled and the number of TCI states, leads to a large configuration overhead. Instead, we can consider each power control parameter as two components: a first component that depends on the channel being power control and a second component that depends on the TCI state.</w:t>
      </w:r>
      <w:r w:rsidR="009743AC">
        <w:rPr>
          <w:lang w:val="en-GB" w:eastAsia="ko-KR"/>
        </w:rPr>
        <w:t xml:space="preserve"> The second component is included in the TCI state (Alt B from last meeting’s agreement).</w:t>
      </w:r>
      <w:r>
        <w:rPr>
          <w:lang w:val="en-GB" w:eastAsia="ko-KR"/>
        </w:rPr>
        <w:t xml:space="preserve"> The applied power control parameter is a function of these two components. For example, P0 can be determined as the sum of a channel specific P0 and TCI</w:t>
      </w:r>
      <w:r w:rsidR="00EC06B0">
        <w:rPr>
          <w:lang w:val="en-GB" w:eastAsia="ko-KR"/>
        </w:rPr>
        <w:t xml:space="preserve"> state</w:t>
      </w:r>
      <w:r>
        <w:rPr>
          <w:lang w:val="en-GB" w:eastAsia="ko-KR"/>
        </w:rPr>
        <w:t xml:space="preserve"> specific P0</w:t>
      </w:r>
    </w:p>
    <w:p w14:paraId="247B2E63" w14:textId="77777777" w:rsidR="00A14A74" w:rsidRPr="00BB4C32" w:rsidRDefault="00A14A74" w:rsidP="00A14A74">
      <w:pPr>
        <w:spacing w:after="60" w:line="288" w:lineRule="auto"/>
        <w:jc w:val="both"/>
        <w:rPr>
          <w:lang w:val="en-GB" w:eastAsia="ko-KR"/>
        </w:rPr>
      </w:pPr>
      <m:oMathPara>
        <m:oMath>
          <m:r>
            <w:rPr>
              <w:rFonts w:ascii="Cambria Math" w:hAnsi="Cambria Math"/>
              <w:lang w:val="en-GB" w:eastAsia="ko-KR"/>
            </w:rPr>
            <m:t>P0=</m:t>
          </m:r>
          <m:sSub>
            <m:sSubPr>
              <m:ctrlPr>
                <w:rPr>
                  <w:rFonts w:ascii="Cambria Math" w:hAnsi="Cambria Math"/>
                  <w:i/>
                  <w:lang w:val="en-GB" w:eastAsia="ko-KR"/>
                </w:rPr>
              </m:ctrlPr>
            </m:sSubPr>
            <m:e>
              <m:r>
                <w:rPr>
                  <w:rFonts w:ascii="Cambria Math" w:hAnsi="Cambria Math"/>
                  <w:lang w:val="en-GB" w:eastAsia="ko-KR"/>
                </w:rPr>
                <m:t>P0</m:t>
              </m:r>
            </m:e>
            <m:sub>
              <m:r>
                <w:rPr>
                  <w:rFonts w:ascii="Cambria Math" w:hAnsi="Cambria Math"/>
                  <w:lang w:val="en-GB" w:eastAsia="ko-KR"/>
                </w:rPr>
                <m:t>channel</m:t>
              </m:r>
            </m:sub>
          </m:sSub>
          <m:d>
            <m:dPr>
              <m:ctrlPr>
                <w:rPr>
                  <w:rFonts w:ascii="Cambria Math" w:hAnsi="Cambria Math"/>
                  <w:i/>
                  <w:lang w:val="en-GB" w:eastAsia="ko-KR"/>
                </w:rPr>
              </m:ctrlPr>
            </m:dPr>
            <m:e>
              <m:r>
                <w:rPr>
                  <w:rFonts w:ascii="Cambria Math" w:hAnsi="Cambria Math"/>
                  <w:lang w:val="en-GB" w:eastAsia="ko-KR"/>
                </w:rPr>
                <m:t>channel/signal</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P0</m:t>
              </m:r>
            </m:e>
            <m:sub>
              <m:r>
                <w:rPr>
                  <w:rFonts w:ascii="Cambria Math" w:hAnsi="Cambria Math"/>
                  <w:lang w:val="en-GB" w:eastAsia="ko-KR"/>
                </w:rPr>
                <m:t>TCI</m:t>
              </m:r>
            </m:sub>
          </m:sSub>
          <m:d>
            <m:dPr>
              <m:ctrlPr>
                <w:rPr>
                  <w:rFonts w:ascii="Cambria Math" w:hAnsi="Cambria Math"/>
                  <w:i/>
                  <w:lang w:val="en-GB" w:eastAsia="ko-KR"/>
                </w:rPr>
              </m:ctrlPr>
            </m:dPr>
            <m:e>
              <m:r>
                <w:rPr>
                  <w:rFonts w:ascii="Cambria Math" w:hAnsi="Cambria Math"/>
                  <w:lang w:val="en-GB" w:eastAsia="ko-KR"/>
                </w:rPr>
                <m:t>TCI State Index</m:t>
              </m:r>
            </m:e>
          </m:d>
        </m:oMath>
      </m:oMathPara>
    </w:p>
    <w:p w14:paraId="24AF41FD" w14:textId="77777777" w:rsidR="00A14A74" w:rsidRDefault="00A14A74" w:rsidP="00A14A74">
      <w:pPr>
        <w:spacing w:after="60" w:line="288" w:lineRule="auto"/>
        <w:jc w:val="both"/>
        <w:rPr>
          <w:lang w:val="en-GB" w:eastAsia="ko-KR"/>
        </w:rPr>
      </w:pPr>
      <w:r>
        <w:rPr>
          <w:lang w:val="en-GB" w:eastAsia="ko-KR"/>
        </w:rPr>
        <w:tab/>
      </w:r>
      <w:r>
        <w:rPr>
          <w:lang w:val="en-GB" w:eastAsia="ko-KR"/>
        </w:rPr>
        <w:tab/>
        <w:t>Another example, alpha can be the product of a channel specific alpha and TCI specific alpha.</w:t>
      </w:r>
    </w:p>
    <w:p w14:paraId="72835F53" w14:textId="77777777" w:rsidR="00A14A74" w:rsidRDefault="00A14A74" w:rsidP="00A14A74">
      <w:pPr>
        <w:spacing w:after="60" w:line="288" w:lineRule="auto"/>
        <w:jc w:val="both"/>
        <w:rPr>
          <w:lang w:val="en-GB" w:eastAsia="ko-KR"/>
        </w:rPr>
      </w:pPr>
      <m:oMathPara>
        <m:oMath>
          <m:r>
            <w:rPr>
              <w:rFonts w:ascii="Cambria Math" w:hAnsi="Cambria Math"/>
              <w:lang w:val="en-GB" w:eastAsia="ko-KR"/>
            </w:rPr>
            <m:t>α=</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channel</m:t>
              </m:r>
            </m:sub>
          </m:sSub>
          <m:d>
            <m:dPr>
              <m:ctrlPr>
                <w:rPr>
                  <w:rFonts w:ascii="Cambria Math" w:hAnsi="Cambria Math"/>
                  <w:i/>
                  <w:lang w:val="en-GB" w:eastAsia="ko-KR"/>
                </w:rPr>
              </m:ctrlPr>
            </m:dPr>
            <m:e>
              <m:r>
                <w:rPr>
                  <w:rFonts w:ascii="Cambria Math" w:hAnsi="Cambria Math"/>
                  <w:lang w:val="en-GB" w:eastAsia="ko-KR"/>
                </w:rPr>
                <m:t>channel/signal</m:t>
              </m:r>
            </m:e>
          </m:d>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α</m:t>
              </m:r>
            </m:e>
            <m:sub>
              <m:r>
                <w:rPr>
                  <w:rFonts w:ascii="Cambria Math" w:hAnsi="Cambria Math"/>
                  <w:lang w:val="en-GB" w:eastAsia="ko-KR"/>
                </w:rPr>
                <m:t>TCI</m:t>
              </m:r>
            </m:sub>
          </m:sSub>
          <m:d>
            <m:dPr>
              <m:ctrlPr>
                <w:rPr>
                  <w:rFonts w:ascii="Cambria Math" w:hAnsi="Cambria Math"/>
                  <w:i/>
                  <w:lang w:val="en-GB" w:eastAsia="ko-KR"/>
                </w:rPr>
              </m:ctrlPr>
            </m:dPr>
            <m:e>
              <m:r>
                <w:rPr>
                  <w:rFonts w:ascii="Cambria Math" w:hAnsi="Cambria Math"/>
                  <w:lang w:val="en-GB" w:eastAsia="ko-KR"/>
                </w:rPr>
                <m:t>TCI State Index</m:t>
              </m:r>
            </m:e>
          </m:d>
        </m:oMath>
      </m:oMathPara>
    </w:p>
    <w:p w14:paraId="317E52CD" w14:textId="77777777" w:rsidR="00CB54C1" w:rsidRDefault="009743AC" w:rsidP="00902777">
      <w:pPr>
        <w:pStyle w:val="ListParagraph"/>
        <w:numPr>
          <w:ilvl w:val="0"/>
          <w:numId w:val="19"/>
        </w:numPr>
        <w:spacing w:after="60" w:line="288" w:lineRule="auto"/>
        <w:jc w:val="both"/>
        <w:rPr>
          <w:lang w:val="en-GB" w:eastAsia="ko-KR"/>
        </w:rPr>
      </w:pPr>
      <w:r>
        <w:rPr>
          <w:lang w:val="en-GB" w:eastAsia="ko-KR"/>
        </w:rPr>
        <w:t xml:space="preserve">Pathloss RS (PL-RS). The PL-RS should be a periodic RS. </w:t>
      </w:r>
      <w:r w:rsidR="00CB54C1">
        <w:rPr>
          <w:lang w:val="en-GB" w:eastAsia="ko-KR"/>
        </w:rPr>
        <w:t>It seems natural to have the same pathloss RS as the source RS of the spatial domain UL TX filter. The source RS of the UL or Joint TCI state can be one of:</w:t>
      </w:r>
    </w:p>
    <w:p w14:paraId="763816EE" w14:textId="77777777" w:rsidR="00CB54C1" w:rsidRDefault="00CB54C1" w:rsidP="00902777">
      <w:pPr>
        <w:pStyle w:val="ListParagraph"/>
        <w:numPr>
          <w:ilvl w:val="1"/>
          <w:numId w:val="19"/>
        </w:numPr>
        <w:spacing w:after="60" w:line="288" w:lineRule="auto"/>
        <w:jc w:val="both"/>
        <w:rPr>
          <w:lang w:val="en-GB" w:eastAsia="ko-KR"/>
        </w:rPr>
      </w:pPr>
      <w:r>
        <w:rPr>
          <w:lang w:val="en-GB" w:eastAsia="ko-KR"/>
        </w:rPr>
        <w:t>Periodic DL RS (e.g. Periodic NZP CSI-RS). In this case, the PL-RS is the TCI state source RS.</w:t>
      </w:r>
    </w:p>
    <w:p w14:paraId="6F9E603D" w14:textId="77777777" w:rsidR="00CB54C1" w:rsidRDefault="00CB54C1" w:rsidP="00902777">
      <w:pPr>
        <w:pStyle w:val="ListParagraph"/>
        <w:numPr>
          <w:ilvl w:val="1"/>
          <w:numId w:val="19"/>
        </w:numPr>
        <w:spacing w:after="60" w:line="288" w:lineRule="auto"/>
        <w:jc w:val="both"/>
        <w:rPr>
          <w:lang w:val="en-GB" w:eastAsia="ko-KR"/>
        </w:rPr>
      </w:pPr>
      <w:r>
        <w:rPr>
          <w:lang w:val="en-GB" w:eastAsia="ko-KR"/>
        </w:rPr>
        <w:t>Aperiodic or semi-persistent RS. We suggest that this scenario is not supported in Rel-17.</w:t>
      </w:r>
    </w:p>
    <w:p w14:paraId="3D4B69DE" w14:textId="3CCEB5F7" w:rsidR="00CB54C1" w:rsidRDefault="00CB54C1" w:rsidP="00902777">
      <w:pPr>
        <w:pStyle w:val="ListParagraph"/>
        <w:numPr>
          <w:ilvl w:val="1"/>
          <w:numId w:val="19"/>
        </w:numPr>
        <w:spacing w:after="60" w:line="288" w:lineRule="auto"/>
        <w:jc w:val="both"/>
        <w:rPr>
          <w:lang w:val="en-GB" w:eastAsia="ko-KR"/>
        </w:rPr>
      </w:pPr>
      <w:r>
        <w:rPr>
          <w:lang w:val="en-GB" w:eastAsia="ko-KR"/>
        </w:rPr>
        <w:t xml:space="preserve">UL RS (e.g. SRS for BM). In this case the PL-RS can be the source RS of the UL RS that is a periodic DL RS (e.g. periodic NZP CSI-RS or SSB).  </w:t>
      </w:r>
    </w:p>
    <w:p w14:paraId="7EA6BEBC" w14:textId="05375EF5" w:rsidR="00A05CA7" w:rsidRDefault="00CB54C1" w:rsidP="00CB54C1">
      <w:pPr>
        <w:pStyle w:val="ListParagraph"/>
        <w:spacing w:after="60" w:line="288" w:lineRule="auto"/>
        <w:jc w:val="both"/>
        <w:rPr>
          <w:lang w:val="en-GB" w:eastAsia="ko-KR"/>
        </w:rPr>
      </w:pPr>
      <w:r>
        <w:rPr>
          <w:lang w:val="en-GB" w:eastAsia="ko-KR"/>
        </w:rPr>
        <w:t xml:space="preserve">An open point from RAN1#104b-e is </w:t>
      </w:r>
      <w:r w:rsidR="00A05CA7">
        <w:rPr>
          <w:lang w:val="en-GB" w:eastAsia="ko-KR"/>
        </w:rPr>
        <w:t>whether to support a fallback scheme for the PL RS. We see no need to support a fallback scheme, as this increasing the design complexity by supporting an alternative implementation for the fallback.</w:t>
      </w:r>
      <w:r w:rsidR="006B537C">
        <w:rPr>
          <w:lang w:val="en-GB" w:eastAsia="ko-KR"/>
        </w:rPr>
        <w:t xml:space="preserve"> This is regardless of the final outcome (that is, either AltA, AltB, or AltC should be selected – not any combination of two or three schemes). </w:t>
      </w:r>
    </w:p>
    <w:p w14:paraId="0F71CEEB" w14:textId="0124B21E" w:rsidR="009D2A55" w:rsidRDefault="009D2A55" w:rsidP="00CB54C1">
      <w:pPr>
        <w:pStyle w:val="ListParagraph"/>
        <w:spacing w:after="60" w:line="288" w:lineRule="auto"/>
        <w:jc w:val="both"/>
        <w:rPr>
          <w:lang w:val="en-GB" w:eastAsia="ko-KR"/>
        </w:rPr>
      </w:pPr>
      <w:r>
        <w:rPr>
          <w:lang w:val="en-GB" w:eastAsia="ko-KR"/>
        </w:rPr>
        <w:t>Another open point is whether a UE maintains a capability for Rel-17 PL-RS determination method. This would imply that if the UE doesn’t use the Rel-17 PL-RS determination method it reverts back to the Rel-15/16 method. This would require the network to support two methods for pathloss determination for a UE supporting the Rel-17 unified TCI framework. We see no benefit to this, and an increase in network implementation complexity. Therefore, we suggest that this Rel-17 PL-RS determination method is a basic feature when the Rel-17 unified TCI framework is supported.</w:t>
      </w:r>
    </w:p>
    <w:p w14:paraId="61278C23" w14:textId="22855C3B" w:rsidR="00CB54C1" w:rsidRDefault="00A05CA7" w:rsidP="00CB54C1">
      <w:pPr>
        <w:pStyle w:val="ListParagraph"/>
        <w:spacing w:after="60" w:line="288" w:lineRule="auto"/>
        <w:jc w:val="both"/>
        <w:rPr>
          <w:lang w:val="en-GB" w:eastAsia="ko-KR"/>
        </w:rPr>
      </w:pPr>
      <w:r>
        <w:rPr>
          <w:lang w:val="en-GB" w:eastAsia="ko-KR"/>
        </w:rPr>
        <w:t>Another open point relates to the number of PL-RS that UE can maintain. As agreed in RAN1#104-e, the number of PL-RS a UE can maintain is no more than 4. However, it is still open if the UE can maintain more than 4 PL-RS under certain conditions. We think that there should be a UE capability that allows a UE to maintain more than 4 PL RS. For UEs than maintain only 4 PL RS and with more than 4 activate TCI states (up to 8 active TCI states), the UE maintains the 4 PL RS corresp</w:t>
      </w:r>
      <w:r w:rsidR="009D2A55">
        <w:rPr>
          <w:lang w:val="en-GB" w:eastAsia="ko-KR"/>
        </w:rPr>
        <w:t>onding to the lowest</w:t>
      </w:r>
      <w:r>
        <w:rPr>
          <w:lang w:val="en-GB" w:eastAsia="ko-KR"/>
        </w:rPr>
        <w:t xml:space="preserve"> order UL/Joint TCI states, if a UE is indicated an UL/Joint TCI state for which it doesn’t maintain a PL RS, the UE uses the PL RS </w:t>
      </w:r>
      <w:r w:rsidR="009D2A55">
        <w:rPr>
          <w:lang w:val="en-GB" w:eastAsia="ko-KR"/>
        </w:rPr>
        <w:t>of the lowest order code point</w:t>
      </w:r>
      <w:r>
        <w:rPr>
          <w:lang w:val="en-GB" w:eastAsia="ko-KR"/>
        </w:rPr>
        <w:t xml:space="preserve">.  </w:t>
      </w:r>
    </w:p>
    <w:p w14:paraId="47F5106D" w14:textId="30EA7D9E" w:rsidR="00A14A74" w:rsidRDefault="00A14A74" w:rsidP="00A14A74">
      <w:pPr>
        <w:snapToGrid w:val="0"/>
        <w:spacing w:after="0"/>
        <w:jc w:val="both"/>
      </w:pPr>
    </w:p>
    <w:p w14:paraId="1F840103" w14:textId="69BF0DD0" w:rsidR="00A14A74" w:rsidRPr="00F926D1" w:rsidRDefault="009743AC" w:rsidP="00A14A74">
      <w:pPr>
        <w:snapToGrid w:val="0"/>
        <w:spacing w:after="0"/>
        <w:jc w:val="both"/>
        <w:rPr>
          <w:b/>
          <w:i/>
          <w:color w:val="000000" w:themeColor="text1"/>
        </w:rPr>
      </w:pPr>
      <w:r>
        <w:rPr>
          <w:b/>
          <w:i/>
          <w:color w:val="000000" w:themeColor="text1"/>
        </w:rPr>
        <w:t xml:space="preserve">Proposal </w:t>
      </w:r>
      <w:r w:rsidR="00044586">
        <w:rPr>
          <w:b/>
          <w:i/>
          <w:color w:val="000000" w:themeColor="text1"/>
        </w:rPr>
        <w:t>6</w:t>
      </w:r>
      <w:r w:rsidR="00A14A74" w:rsidRPr="00F926D1">
        <w:rPr>
          <w:b/>
          <w:i/>
          <w:color w:val="000000" w:themeColor="text1"/>
        </w:rPr>
        <w:t>:</w:t>
      </w:r>
    </w:p>
    <w:p w14:paraId="78479DD7" w14:textId="77777777" w:rsidR="00F14DC6" w:rsidRPr="005C2A09" w:rsidRDefault="00F14DC6" w:rsidP="00F14DC6">
      <w:pPr>
        <w:spacing w:after="60" w:line="288" w:lineRule="auto"/>
        <w:jc w:val="both"/>
        <w:rPr>
          <w:b/>
          <w:i/>
        </w:rPr>
      </w:pPr>
      <w:r w:rsidRPr="005C2A09">
        <w:rPr>
          <w:b/>
          <w:i/>
        </w:rPr>
        <w:t>On the setting of UL PC parameters except for PL-RS (P0, alpha, closed loop index) for Rel.17 unified TCI framework:</w:t>
      </w:r>
    </w:p>
    <w:p w14:paraId="6E7F4760" w14:textId="77777777" w:rsidR="00F14DC6" w:rsidRPr="005C2A09" w:rsidRDefault="00F14DC6" w:rsidP="00902777">
      <w:pPr>
        <w:pStyle w:val="ListParagraph"/>
        <w:numPr>
          <w:ilvl w:val="0"/>
          <w:numId w:val="30"/>
        </w:numPr>
        <w:autoSpaceDN w:val="0"/>
        <w:snapToGrid w:val="0"/>
        <w:spacing w:after="0"/>
        <w:contextualSpacing w:val="0"/>
        <w:jc w:val="both"/>
        <w:rPr>
          <w:b/>
          <w:i/>
        </w:rPr>
      </w:pPr>
      <w:r w:rsidRPr="005C2A09">
        <w:rPr>
          <w:b/>
          <w:i/>
        </w:rPr>
        <w:t>A first component that depends on the channel/signal being power controlled</w:t>
      </w:r>
    </w:p>
    <w:p w14:paraId="23E21AE6" w14:textId="21F3A063" w:rsidR="00F14DC6" w:rsidRPr="005C2A09" w:rsidRDefault="00F14DC6" w:rsidP="5A9FFC35">
      <w:pPr>
        <w:pStyle w:val="ListParagraph"/>
        <w:numPr>
          <w:ilvl w:val="0"/>
          <w:numId w:val="30"/>
        </w:numPr>
        <w:autoSpaceDN w:val="0"/>
        <w:snapToGrid w:val="0"/>
        <w:spacing w:after="0"/>
        <w:contextualSpacing w:val="0"/>
        <w:jc w:val="both"/>
        <w:rPr>
          <w:b/>
          <w:bCs/>
          <w:i/>
          <w:iCs/>
        </w:rPr>
      </w:pPr>
      <w:r w:rsidRPr="5A9FFC35">
        <w:rPr>
          <w:b/>
          <w:bCs/>
          <w:i/>
          <w:iCs/>
        </w:rPr>
        <w:t xml:space="preserve">A second component that </w:t>
      </w:r>
      <w:r w:rsidR="7D055477" w:rsidRPr="5A9FFC35">
        <w:rPr>
          <w:b/>
          <w:bCs/>
          <w:i/>
          <w:iCs/>
        </w:rPr>
        <w:t>depends on</w:t>
      </w:r>
      <w:r w:rsidRPr="5A9FFC35">
        <w:rPr>
          <w:b/>
          <w:bCs/>
          <w:i/>
          <w:iCs/>
        </w:rPr>
        <w:t xml:space="preserve"> the TCI state</w:t>
      </w:r>
    </w:p>
    <w:p w14:paraId="2732B871" w14:textId="525EBC1A" w:rsidR="00F14DC6" w:rsidRPr="00C52E9F" w:rsidRDefault="009743AC" w:rsidP="5A9FFC35">
      <w:pPr>
        <w:pStyle w:val="ListParagraph"/>
        <w:numPr>
          <w:ilvl w:val="1"/>
          <w:numId w:val="30"/>
        </w:numPr>
        <w:autoSpaceDN w:val="0"/>
        <w:snapToGrid w:val="0"/>
        <w:spacing w:after="0"/>
        <w:contextualSpacing w:val="0"/>
        <w:jc w:val="both"/>
        <w:rPr>
          <w:b/>
          <w:bCs/>
          <w:i/>
          <w:iCs/>
        </w:rPr>
      </w:pPr>
      <w:r w:rsidRPr="5A9FFC35">
        <w:rPr>
          <w:b/>
          <w:bCs/>
          <w:i/>
          <w:iCs/>
        </w:rPr>
        <w:t>Alt</w:t>
      </w:r>
      <w:r w:rsidR="149615DE" w:rsidRPr="5A9FFC35">
        <w:rPr>
          <w:b/>
          <w:bCs/>
          <w:i/>
          <w:iCs/>
        </w:rPr>
        <w:t xml:space="preserve"> </w:t>
      </w:r>
      <w:r w:rsidRPr="5A9FFC35">
        <w:rPr>
          <w:b/>
          <w:bCs/>
          <w:i/>
          <w:iCs/>
        </w:rPr>
        <w:t>B</w:t>
      </w:r>
      <w:r w:rsidR="641C2243" w:rsidRPr="5A9FFC35">
        <w:rPr>
          <w:b/>
          <w:bCs/>
          <w:i/>
          <w:iCs/>
        </w:rPr>
        <w:t>:</w:t>
      </w:r>
      <w:r w:rsidRPr="5A9FFC35">
        <w:rPr>
          <w:b/>
          <w:bCs/>
          <w:i/>
          <w:iCs/>
        </w:rPr>
        <w:t xml:space="preserve"> The setting of (P0, alpha, closed loop index) is also included with UL or (if applicable) joint TCI state</w:t>
      </w:r>
      <w:r w:rsidR="00F14DC6" w:rsidRPr="5A9FFC35">
        <w:rPr>
          <w:b/>
          <w:bCs/>
          <w:i/>
          <w:iCs/>
        </w:rPr>
        <w:t>.</w:t>
      </w:r>
    </w:p>
    <w:p w14:paraId="75A33FA2" w14:textId="31F05CB3" w:rsidR="00A14A74" w:rsidRDefault="00A14A74" w:rsidP="00A14A74">
      <w:pPr>
        <w:rPr>
          <w:lang w:val="en-GB" w:eastAsia="ko-KR"/>
        </w:rPr>
      </w:pPr>
    </w:p>
    <w:p w14:paraId="488E1017" w14:textId="09E0460F" w:rsidR="009743AC" w:rsidRPr="00F926D1" w:rsidRDefault="009743AC" w:rsidP="009743AC">
      <w:pPr>
        <w:spacing w:after="60" w:line="288" w:lineRule="auto"/>
        <w:jc w:val="both"/>
        <w:rPr>
          <w:b/>
          <w:i/>
          <w:lang w:val="en-GB" w:eastAsia="ko-KR"/>
        </w:rPr>
      </w:pPr>
      <w:r w:rsidRPr="00F926D1">
        <w:rPr>
          <w:b/>
          <w:i/>
          <w:lang w:val="en-GB" w:eastAsia="ko-KR"/>
        </w:rPr>
        <w:t>P</w:t>
      </w:r>
      <w:r>
        <w:rPr>
          <w:b/>
          <w:i/>
          <w:lang w:val="en-GB" w:eastAsia="ko-KR"/>
        </w:rPr>
        <w:t xml:space="preserve">roposal </w:t>
      </w:r>
      <w:r w:rsidR="00044586">
        <w:rPr>
          <w:b/>
          <w:i/>
          <w:lang w:val="en-GB" w:eastAsia="ko-KR"/>
        </w:rPr>
        <w:t>7</w:t>
      </w:r>
      <w:r w:rsidRPr="00F926D1">
        <w:rPr>
          <w:b/>
          <w:i/>
          <w:lang w:val="en-GB" w:eastAsia="ko-KR"/>
        </w:rPr>
        <w:t>:</w:t>
      </w:r>
    </w:p>
    <w:p w14:paraId="0D0C100F" w14:textId="77777777" w:rsidR="009743AC" w:rsidRPr="00C52E9F" w:rsidRDefault="009743AC" w:rsidP="009743AC">
      <w:pPr>
        <w:snapToGrid w:val="0"/>
        <w:jc w:val="both"/>
        <w:rPr>
          <w:rFonts w:cs="Times"/>
          <w:b/>
          <w:i/>
        </w:rPr>
      </w:pPr>
      <w:r w:rsidRPr="00C52E9F">
        <w:rPr>
          <w:rFonts w:cs="Times"/>
          <w:b/>
          <w:i/>
        </w:rPr>
        <w:t>On Rel.17 unified TCI framework:</w:t>
      </w:r>
    </w:p>
    <w:p w14:paraId="376F5A50" w14:textId="582D886D" w:rsidR="00CB54C1" w:rsidRDefault="2D765E33" w:rsidP="602FCA69">
      <w:pPr>
        <w:pStyle w:val="ListParagraph"/>
        <w:numPr>
          <w:ilvl w:val="0"/>
          <w:numId w:val="35"/>
        </w:numPr>
        <w:rPr>
          <w:rFonts w:cs="Times"/>
          <w:b/>
          <w:bCs/>
          <w:i/>
          <w:iCs/>
        </w:rPr>
      </w:pPr>
      <w:r w:rsidRPr="602FCA69">
        <w:rPr>
          <w:rFonts w:cs="Times"/>
          <w:b/>
          <w:bCs/>
          <w:i/>
          <w:iCs/>
        </w:rPr>
        <w:t xml:space="preserve">Support </w:t>
      </w:r>
      <w:r w:rsidR="1A57DE6D" w:rsidRPr="602FCA69">
        <w:rPr>
          <w:rFonts w:cs="Times"/>
          <w:b/>
          <w:bCs/>
          <w:i/>
          <w:iCs/>
        </w:rPr>
        <w:t>Alt</w:t>
      </w:r>
      <w:r w:rsidR="4A517068" w:rsidRPr="602FCA69">
        <w:rPr>
          <w:rFonts w:cs="Times"/>
          <w:b/>
          <w:bCs/>
          <w:i/>
          <w:iCs/>
        </w:rPr>
        <w:t xml:space="preserve"> </w:t>
      </w:r>
      <w:r w:rsidR="1A57DE6D" w:rsidRPr="602FCA69">
        <w:rPr>
          <w:rFonts w:cs="Times"/>
          <w:b/>
          <w:bCs/>
          <w:i/>
          <w:iCs/>
        </w:rPr>
        <w:t>C. UE calculates path-loss based on periodic DL RS configured as the source RS for determining spatial TX filter in UL or (if applicable) joint TCI state</w:t>
      </w:r>
    </w:p>
    <w:p w14:paraId="232A4972" w14:textId="77777777" w:rsidR="00CB54C1" w:rsidRDefault="00CB54C1" w:rsidP="00902777">
      <w:pPr>
        <w:pStyle w:val="ListParagraph"/>
        <w:numPr>
          <w:ilvl w:val="1"/>
          <w:numId w:val="35"/>
        </w:numPr>
        <w:rPr>
          <w:rFonts w:cs="Times"/>
          <w:b/>
          <w:i/>
        </w:rPr>
      </w:pPr>
      <w:r>
        <w:rPr>
          <w:rFonts w:cs="Times"/>
          <w:b/>
          <w:i/>
        </w:rPr>
        <w:t>UE doesn’t expect an UL/Joint TCI state to be configured with a source DL RS that is aperiodic or semi-persistent.</w:t>
      </w:r>
    </w:p>
    <w:p w14:paraId="49CAC13A" w14:textId="245049C1" w:rsidR="00CB54C1" w:rsidRDefault="00CB54C1" w:rsidP="00902777">
      <w:pPr>
        <w:pStyle w:val="ListParagraph"/>
        <w:numPr>
          <w:ilvl w:val="1"/>
          <w:numId w:val="35"/>
        </w:numPr>
        <w:rPr>
          <w:rFonts w:cs="Times"/>
          <w:b/>
          <w:i/>
        </w:rPr>
      </w:pPr>
      <w:r>
        <w:rPr>
          <w:rFonts w:cs="Times"/>
          <w:b/>
          <w:i/>
        </w:rPr>
        <w:t>If UL/Joint TCI state has an UL source RS, the PL-RS is the source RS of the UL RS that is a periodic DL RS.</w:t>
      </w:r>
      <w:r w:rsidRPr="00CB54C1">
        <w:rPr>
          <w:rFonts w:cs="Times"/>
          <w:b/>
          <w:i/>
        </w:rPr>
        <w:t xml:space="preserve"> </w:t>
      </w:r>
    </w:p>
    <w:p w14:paraId="372A366C" w14:textId="05D04CE1" w:rsidR="009D2A55" w:rsidRDefault="00D76894" w:rsidP="00902777">
      <w:pPr>
        <w:pStyle w:val="ListParagraph"/>
        <w:numPr>
          <w:ilvl w:val="0"/>
          <w:numId w:val="35"/>
        </w:numPr>
        <w:rPr>
          <w:rFonts w:cs="Times"/>
          <w:b/>
          <w:i/>
        </w:rPr>
      </w:pPr>
      <w:r>
        <w:rPr>
          <w:rFonts w:cs="Times"/>
          <w:b/>
          <w:i/>
        </w:rPr>
        <w:t>Regardless of the outcome, n</w:t>
      </w:r>
      <w:r w:rsidR="009D2A55">
        <w:rPr>
          <w:rFonts w:cs="Times"/>
          <w:b/>
          <w:i/>
        </w:rPr>
        <w:t>o fallback secheme is support</w:t>
      </w:r>
      <w:r w:rsidR="007F5305">
        <w:rPr>
          <w:rFonts w:cs="Times"/>
          <w:b/>
          <w:i/>
        </w:rPr>
        <w:t>ed</w:t>
      </w:r>
      <w:r w:rsidR="009D2A55">
        <w:rPr>
          <w:rFonts w:cs="Times"/>
          <w:b/>
          <w:i/>
        </w:rPr>
        <w:t xml:space="preserve"> for PL-RS determination.</w:t>
      </w:r>
    </w:p>
    <w:p w14:paraId="442513DF" w14:textId="51A29912" w:rsidR="009D2A55" w:rsidRDefault="009D2A55" w:rsidP="00902777">
      <w:pPr>
        <w:pStyle w:val="ListParagraph"/>
        <w:numPr>
          <w:ilvl w:val="0"/>
          <w:numId w:val="35"/>
        </w:numPr>
        <w:rPr>
          <w:rFonts w:cs="Times"/>
          <w:b/>
          <w:i/>
        </w:rPr>
      </w:pPr>
      <w:r>
        <w:rPr>
          <w:rFonts w:cs="Times"/>
          <w:b/>
          <w:i/>
        </w:rPr>
        <w:t>The Rel-17 PL-RS determination is a basic feature when the Rel-17 unified TCI framework is support</w:t>
      </w:r>
      <w:r w:rsidR="007F5305">
        <w:rPr>
          <w:rFonts w:cs="Times"/>
          <w:b/>
          <w:i/>
        </w:rPr>
        <w:t>ed</w:t>
      </w:r>
      <w:r>
        <w:rPr>
          <w:rFonts w:cs="Times"/>
          <w:b/>
          <w:i/>
        </w:rPr>
        <w:t>.</w:t>
      </w:r>
    </w:p>
    <w:p w14:paraId="7D559D7D" w14:textId="41BDDCD9" w:rsidR="009D2A55" w:rsidRPr="00CB54C1" w:rsidRDefault="009D2A55" w:rsidP="00902777">
      <w:pPr>
        <w:pStyle w:val="ListParagraph"/>
        <w:numPr>
          <w:ilvl w:val="0"/>
          <w:numId w:val="35"/>
        </w:numPr>
        <w:rPr>
          <w:rFonts w:cs="Times"/>
          <w:b/>
          <w:i/>
        </w:rPr>
      </w:pPr>
      <w:r>
        <w:rPr>
          <w:rFonts w:cs="Times"/>
          <w:b/>
          <w:i/>
        </w:rPr>
        <w:lastRenderedPageBreak/>
        <w:t>A UE maintains up to 4 PL-RS corresponding to the lowest order active UL/Joint TCI states. A UE that is signaled with an UL/Joint TCI state for which it maintains no PL-RS uses the PL-RS corresponding the TCI state associated lowest order code point with a PL RS.</w:t>
      </w:r>
    </w:p>
    <w:p w14:paraId="6D211784" w14:textId="77777777" w:rsidR="009743AC" w:rsidRPr="00A14A74" w:rsidRDefault="009743AC" w:rsidP="00A14A74">
      <w:pPr>
        <w:rPr>
          <w:lang w:val="en-GB" w:eastAsia="ko-KR"/>
        </w:rPr>
      </w:pPr>
    </w:p>
    <w:p w14:paraId="7D2DDC1A" w14:textId="7BEEA743" w:rsidR="008D3B86" w:rsidRDefault="00F31EA6" w:rsidP="00013771">
      <w:pPr>
        <w:pStyle w:val="Heading2"/>
        <w:rPr>
          <w:lang w:eastAsia="ko-KR"/>
        </w:rPr>
      </w:pPr>
      <w:r w:rsidRPr="119394B9">
        <w:rPr>
          <w:lang w:eastAsia="ko-KR"/>
        </w:rPr>
        <w:t>TCI state pool for separate UL/DL</w:t>
      </w:r>
    </w:p>
    <w:p w14:paraId="5C2CCA87" w14:textId="1230F222" w:rsidR="00FD6A96" w:rsidRDefault="00C4365E" w:rsidP="00E05BBF">
      <w:pPr>
        <w:spacing w:after="60" w:line="288" w:lineRule="auto"/>
        <w:jc w:val="both"/>
        <w:rPr>
          <w:lang w:val="en-GB" w:eastAsia="ko-KR"/>
        </w:rPr>
      </w:pPr>
      <w:r>
        <w:rPr>
          <w:lang w:val="en-GB" w:eastAsia="ko-KR"/>
        </w:rPr>
        <w:t>In RAN1#104</w:t>
      </w:r>
      <w:r w:rsidR="00B436B2">
        <w:rPr>
          <w:lang w:val="en-GB" w:eastAsia="ko-KR"/>
        </w:rPr>
        <w:t>b</w:t>
      </w:r>
      <w:r>
        <w:rPr>
          <w:lang w:val="en-GB" w:eastAsia="ko-KR"/>
        </w:rPr>
        <w:t xml:space="preserve">-e, this topic was </w:t>
      </w:r>
      <w:r w:rsidR="00B436B2">
        <w:rPr>
          <w:lang w:val="en-GB" w:eastAsia="ko-KR"/>
        </w:rPr>
        <w:t xml:space="preserve">not </w:t>
      </w:r>
      <w:r>
        <w:rPr>
          <w:lang w:val="en-GB" w:eastAsia="ko-KR"/>
        </w:rPr>
        <w:t xml:space="preserve">discussed. </w:t>
      </w:r>
      <w:r w:rsidR="00FD6A96">
        <w:rPr>
          <w:lang w:val="en-GB" w:eastAsia="ko-KR"/>
        </w:rPr>
        <w:t>In RAN1#103</w:t>
      </w:r>
      <w:r w:rsidR="00815AF5">
        <w:rPr>
          <w:lang w:val="en-GB" w:eastAsia="ko-KR"/>
        </w:rPr>
        <w:t>-e</w:t>
      </w:r>
      <w:r w:rsidR="0028035C">
        <w:rPr>
          <w:lang w:val="en-GB" w:eastAsia="ko-KR"/>
        </w:rPr>
        <w:t xml:space="preserve"> </w:t>
      </w:r>
      <w:r w:rsidR="0028035C">
        <w:rPr>
          <w:lang w:val="en-GB" w:eastAsia="ko-KR"/>
        </w:rPr>
        <w:fldChar w:fldCharType="begin"/>
      </w:r>
      <w:r w:rsidR="0028035C">
        <w:rPr>
          <w:lang w:val="en-GB" w:eastAsia="ko-KR"/>
        </w:rPr>
        <w:instrText xml:space="preserve"> REF _Ref60684344 \r \h </w:instrText>
      </w:r>
      <w:r w:rsidR="0028035C">
        <w:rPr>
          <w:lang w:val="en-GB" w:eastAsia="ko-KR"/>
        </w:rPr>
      </w:r>
      <w:r w:rsidR="0028035C">
        <w:rPr>
          <w:lang w:val="en-GB" w:eastAsia="ko-KR"/>
        </w:rPr>
        <w:fldChar w:fldCharType="separate"/>
      </w:r>
      <w:r w:rsidR="0074616C">
        <w:rPr>
          <w:lang w:val="en-GB" w:eastAsia="ko-KR"/>
        </w:rPr>
        <w:t>[2]</w:t>
      </w:r>
      <w:r w:rsidR="0028035C">
        <w:rPr>
          <w:lang w:val="en-GB" w:eastAsia="ko-KR"/>
        </w:rPr>
        <w:fldChar w:fldCharType="end"/>
      </w:r>
      <w:r w:rsidR="00815AF5">
        <w:rPr>
          <w:lang w:val="en-GB" w:eastAsia="ko-KR"/>
        </w:rPr>
        <w:t>,</w:t>
      </w:r>
      <w:r w:rsidR="00FD6A96">
        <w:rPr>
          <w:lang w:val="en-GB" w:eastAsia="ko-KR"/>
        </w:rPr>
        <w:t xml:space="preserve"> it is agreed to accommodate separate beam indication for UL and DL, in addition to joint beam indication. An open point from the RAN1#103-e agreement</w:t>
      </w:r>
      <w:r w:rsidR="0028035C">
        <w:rPr>
          <w:lang w:val="en-GB" w:eastAsia="ko-KR"/>
        </w:rPr>
        <w:t>s</w:t>
      </w:r>
      <w:r w:rsidR="00FD6A96">
        <w:rPr>
          <w:lang w:val="en-GB" w:eastAsia="ko-KR"/>
        </w:rPr>
        <w:t xml:space="preserve"> is whether to use common (same) or separate TCI state pools from DL </w:t>
      </w:r>
      <w:r w:rsidR="00837ADC">
        <w:rPr>
          <w:lang w:val="en-GB" w:eastAsia="ko-KR"/>
        </w:rPr>
        <w:t xml:space="preserve">TCI </w:t>
      </w:r>
      <w:r w:rsidR="00FD6A96">
        <w:rPr>
          <w:lang w:val="en-GB" w:eastAsia="ko-KR"/>
        </w:rPr>
        <w:t>state.</w:t>
      </w:r>
    </w:p>
    <w:p w14:paraId="64BB1BAF" w14:textId="02CF67BD" w:rsidR="00FD6A96" w:rsidRDefault="00FD6A96" w:rsidP="00E05BBF">
      <w:pPr>
        <w:spacing w:after="60" w:line="288" w:lineRule="auto"/>
        <w:jc w:val="both"/>
        <w:rPr>
          <w:lang w:val="en-GB" w:eastAsia="ko-KR"/>
        </w:rPr>
      </w:pPr>
    </w:p>
    <w:p w14:paraId="69CB7AE0" w14:textId="77777777" w:rsidR="00FD6A96" w:rsidRDefault="00FD6A96" w:rsidP="00E05BBF">
      <w:pPr>
        <w:spacing w:after="60" w:line="288" w:lineRule="auto"/>
        <w:jc w:val="both"/>
        <w:rPr>
          <w:lang w:val="en-GB" w:eastAsia="ko-KR"/>
        </w:rPr>
      </w:pPr>
    </w:p>
    <w:p w14:paraId="50149737" w14:textId="23726F40" w:rsidR="00FD6A96" w:rsidRDefault="00FD6A96" w:rsidP="00E05BBF">
      <w:pPr>
        <w:spacing w:after="60" w:line="288" w:lineRule="auto"/>
        <w:jc w:val="both"/>
        <w:rPr>
          <w:lang w:val="en-GB" w:eastAsia="ko-KR"/>
        </w:rPr>
      </w:pPr>
      <w:r>
        <w:rPr>
          <w:noProof/>
        </w:rPr>
        <mc:AlternateContent>
          <mc:Choice Requires="wps">
            <w:drawing>
              <wp:anchor distT="0" distB="0" distL="114300" distR="114300" simplePos="0" relativeHeight="251669504" behindDoc="0" locked="0" layoutInCell="1" allowOverlap="1" wp14:anchorId="7822B074" wp14:editId="0BFDB44C">
                <wp:simplePos x="0" y="0"/>
                <wp:positionH relativeFrom="column">
                  <wp:posOffset>0</wp:posOffset>
                </wp:positionH>
                <wp:positionV relativeFrom="paragraph">
                  <wp:posOffset>0</wp:posOffset>
                </wp:positionV>
                <wp:extent cx="1828800" cy="1828800"/>
                <wp:effectExtent l="0" t="0" r="24765" b="2032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D057819" w14:textId="77777777" w:rsidR="00BA5F9F" w:rsidRDefault="00BA5F9F" w:rsidP="00FD6A96">
                            <w:pPr>
                              <w:snapToGrid w:val="0"/>
                              <w:jc w:val="both"/>
                              <w:rPr>
                                <w:rFonts w:cs="Times"/>
                                <w:lang w:eastAsia="ko-KR"/>
                              </w:rPr>
                            </w:pPr>
                            <w:r>
                              <w:rPr>
                                <w:rFonts w:cs="Times"/>
                                <w:b/>
                                <w:bCs/>
                                <w:highlight w:val="green"/>
                              </w:rPr>
                              <w:t>Agreement</w:t>
                            </w:r>
                          </w:p>
                          <w:p w14:paraId="75DD0D07" w14:textId="77777777" w:rsidR="00BA5F9F" w:rsidRDefault="00BA5F9F" w:rsidP="00FD6A96">
                            <w:pPr>
                              <w:snapToGrid w:val="0"/>
                              <w:jc w:val="both"/>
                              <w:rPr>
                                <w:rFonts w:cs="Times"/>
                                <w:lang w:val="en-GB" w:eastAsia="zh-CN"/>
                              </w:rPr>
                            </w:pPr>
                            <w:r>
                              <w:rPr>
                                <w:rFonts w:cs="Times"/>
                                <w:lang w:eastAsia="zh-CN"/>
                              </w:rPr>
                              <w:t>On Rel-17 unified TCI framework, to accommodate the case of separate beam indication for UL and DL:</w:t>
                            </w:r>
                          </w:p>
                          <w:p w14:paraId="3C49BD5B" w14:textId="77777777" w:rsidR="00BA5F9F" w:rsidRDefault="00BA5F9F" w:rsidP="00FD6A96">
                            <w:pPr>
                              <w:pStyle w:val="ListParagraph"/>
                              <w:snapToGrid w:val="0"/>
                              <w:spacing w:after="0"/>
                              <w:contextualSpacing w:val="0"/>
                              <w:jc w:val="both"/>
                              <w:rPr>
                                <w:rFonts w:cs="Times"/>
                                <w:lang w:eastAsia="zh-CN"/>
                              </w:rPr>
                            </w:pPr>
                            <w:r>
                              <w:rPr>
                                <w:rFonts w:cs="Times"/>
                                <w:lang w:eastAsia="zh-CN"/>
                              </w:rPr>
                              <w:t>….</w:t>
                            </w:r>
                          </w:p>
                          <w:p w14:paraId="73F2109D" w14:textId="77777777" w:rsidR="00BA5F9F" w:rsidRDefault="00BA5F9F" w:rsidP="00902777">
                            <w:pPr>
                              <w:pStyle w:val="ListParagraph"/>
                              <w:numPr>
                                <w:ilvl w:val="0"/>
                                <w:numId w:val="21"/>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14:paraId="28745EF5" w14:textId="3B25474F" w:rsidR="00BA5F9F" w:rsidRDefault="00BA5F9F" w:rsidP="00902777">
                            <w:pPr>
                              <w:pStyle w:val="ListParagraph"/>
                              <w:numPr>
                                <w:ilvl w:val="1"/>
                                <w:numId w:val="21"/>
                              </w:numPr>
                              <w:snapToGrid w:val="0"/>
                              <w:spacing w:after="0"/>
                              <w:jc w:val="both"/>
                              <w:rPr>
                                <w:rFonts w:cs="Times"/>
                                <w:lang w:eastAsia="zh-CN"/>
                              </w:rPr>
                            </w:pPr>
                            <w:r>
                              <w:rPr>
                                <w:rFonts w:cs="Times"/>
                                <w:lang w:eastAsia="zh-CN"/>
                              </w:rPr>
                              <w:t>Note that TCI state pool for joint DL and UL beam indication is still FFS</w:t>
                            </w:r>
                          </w:p>
                          <w:p w14:paraId="202D7B17" w14:textId="4F8B3743" w:rsidR="00BA5F9F" w:rsidRDefault="00BA5F9F" w:rsidP="00CD67A9">
                            <w:pPr>
                              <w:snapToGrid w:val="0"/>
                              <w:spacing w:after="0"/>
                              <w:jc w:val="both"/>
                              <w:rPr>
                                <w:rFonts w:cs="Times"/>
                                <w:lang w:eastAsia="zh-CN"/>
                              </w:rPr>
                            </w:pPr>
                            <w:r>
                              <w:rPr>
                                <w:rFonts w:cs="Times"/>
                                <w:lang w:eastAsia="zh-CN"/>
                              </w:rPr>
                              <w:t>…</w:t>
                            </w:r>
                          </w:p>
                          <w:p w14:paraId="04A8C037" w14:textId="77777777" w:rsidR="00BA5F9F" w:rsidRDefault="00BA5F9F" w:rsidP="00CD67A9">
                            <w:pPr>
                              <w:snapToGrid w:val="0"/>
                              <w:spacing w:after="0"/>
                              <w:jc w:val="both"/>
                              <w:rPr>
                                <w:rFonts w:cs="Times"/>
                                <w:lang w:eastAsia="zh-CN"/>
                              </w:rPr>
                            </w:pPr>
                          </w:p>
                          <w:p w14:paraId="359B41F0" w14:textId="77777777" w:rsidR="00BA5F9F" w:rsidRPr="0069265F" w:rsidRDefault="00BA5F9F" w:rsidP="00CD67A9">
                            <w:pPr>
                              <w:snapToGrid w:val="0"/>
                              <w:jc w:val="both"/>
                              <w:rPr>
                                <w:rFonts w:cs="Times"/>
                                <w:lang w:eastAsia="ko-KR"/>
                              </w:rPr>
                            </w:pPr>
                            <w:r w:rsidRPr="0069265F">
                              <w:rPr>
                                <w:rFonts w:cs="Times"/>
                                <w:b/>
                                <w:bCs/>
                                <w:highlight w:val="green"/>
                              </w:rPr>
                              <w:t>Agreement</w:t>
                            </w:r>
                          </w:p>
                          <w:p w14:paraId="203D55AD" w14:textId="77777777" w:rsidR="00BA5F9F" w:rsidRPr="0069265F" w:rsidRDefault="00BA5F9F" w:rsidP="00CD67A9">
                            <w:pPr>
                              <w:snapToGrid w:val="0"/>
                              <w:jc w:val="both"/>
                              <w:rPr>
                                <w:rFonts w:cs="Times"/>
                              </w:rPr>
                            </w:pPr>
                            <w:r>
                              <w:rPr>
                                <w:rFonts w:cs="Times"/>
                              </w:rPr>
                              <w:t>On Rel-</w:t>
                            </w:r>
                            <w:r w:rsidRPr="0069265F">
                              <w:rPr>
                                <w:rFonts w:cs="Times"/>
                              </w:rPr>
                              <w:t>17 unified TCI framework:</w:t>
                            </w:r>
                          </w:p>
                          <w:p w14:paraId="6C0C9E3E" w14:textId="77777777" w:rsidR="00BA5F9F" w:rsidRPr="0069265F" w:rsidRDefault="00BA5F9F" w:rsidP="00902777">
                            <w:pPr>
                              <w:pStyle w:val="ListParagraph"/>
                              <w:numPr>
                                <w:ilvl w:val="0"/>
                                <w:numId w:val="23"/>
                              </w:numPr>
                              <w:snapToGrid w:val="0"/>
                              <w:spacing w:after="0"/>
                              <w:jc w:val="both"/>
                              <w:rPr>
                                <w:rFonts w:cs="Times"/>
                              </w:rPr>
                            </w:pPr>
                            <w:r w:rsidRPr="0069265F">
                              <w:rPr>
                                <w:rFonts w:cs="Times"/>
                              </w:rPr>
                              <w:t>A pool of joint DL/UL TCI state is used for joint DL/UL TCI state update (beam indication).</w:t>
                            </w:r>
                          </w:p>
                          <w:p w14:paraId="3B1FACE8" w14:textId="77777777" w:rsidR="00BA5F9F" w:rsidRPr="0069265F" w:rsidRDefault="00BA5F9F" w:rsidP="00902777">
                            <w:pPr>
                              <w:pStyle w:val="ListParagraph"/>
                              <w:numPr>
                                <w:ilvl w:val="0"/>
                                <w:numId w:val="23"/>
                              </w:numPr>
                              <w:snapToGrid w:val="0"/>
                              <w:spacing w:after="0"/>
                              <w:jc w:val="both"/>
                              <w:rPr>
                                <w:rFonts w:cs="Times"/>
                              </w:rPr>
                            </w:pPr>
                            <w:r w:rsidRPr="0069265F">
                              <w:rPr>
                                <w:rFonts w:cs="Times"/>
                              </w:rPr>
                              <w:t>FFS: The pool for separate DL and UL TCI state update (beam indication)</w:t>
                            </w:r>
                          </w:p>
                          <w:p w14:paraId="7B89CEB4" w14:textId="27FD7C77" w:rsidR="00BA5F9F" w:rsidRPr="00CD67A9" w:rsidRDefault="00BA5F9F" w:rsidP="00CD67A9">
                            <w:pPr>
                              <w:snapToGrid w:val="0"/>
                              <w:spacing w:after="0"/>
                              <w:jc w:val="both"/>
                              <w:rPr>
                                <w:rFonts w:cs="Times"/>
                                <w:lang w:eastAsia="zh-CN"/>
                              </w:rPr>
                            </w:pPr>
                            <w:r>
                              <w:rPr>
                                <w:rFonts w:cs="Time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2E6B95A0">
              <v:shape id="Text Box 1" style="position:absolute;left:0;text-align:left;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spid="_x0000_s1030"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9fe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UTfX3lgCAADLBAAADgAAAAAAAAAAAAAAAAAuAgAAZHJzL2Uyb0RvYy54bWxQSwECLQAU&#10;AAYACAAAACEANlRPAdkAAAAFAQAADwAAAAAAAAAAAAAAAACyBAAAZHJzL2Rvd25yZXYueG1sUEsF&#10;BgAAAAAEAAQA8wAAALgFAAAAAA==&#10;" w14:anchorId="7822B074">
                <v:textbox style="mso-fit-shape-to-text:t">
                  <w:txbxContent>
                    <w:p w:rsidR="00BA5F9F" w:rsidP="00FD6A96" w:rsidRDefault="00BA5F9F" w14:paraId="34A88BFA" w14:textId="77777777">
                      <w:pPr>
                        <w:snapToGrid w:val="0"/>
                        <w:jc w:val="both"/>
                        <w:rPr>
                          <w:rFonts w:cs="Times"/>
                          <w:lang w:eastAsia="ko-KR"/>
                        </w:rPr>
                      </w:pPr>
                      <w:r>
                        <w:rPr>
                          <w:rFonts w:cs="Times"/>
                          <w:b/>
                          <w:bCs/>
                          <w:highlight w:val="green"/>
                        </w:rPr>
                        <w:t>Agreement</w:t>
                      </w:r>
                    </w:p>
                    <w:p w:rsidR="00BA5F9F" w:rsidP="00FD6A96" w:rsidRDefault="00BA5F9F" w14:paraId="49F6061A" w14:textId="77777777">
                      <w:pPr>
                        <w:snapToGrid w:val="0"/>
                        <w:jc w:val="both"/>
                        <w:rPr>
                          <w:rFonts w:cs="Times"/>
                          <w:lang w:val="en-GB" w:eastAsia="zh-CN"/>
                        </w:rPr>
                      </w:pPr>
                      <w:r>
                        <w:rPr>
                          <w:rFonts w:cs="Times"/>
                          <w:lang w:eastAsia="zh-CN"/>
                        </w:rPr>
                        <w:t>On Rel-17 unified TCI framework, to accommodate the case of separate beam indication for UL and DL:</w:t>
                      </w:r>
                    </w:p>
                    <w:p w:rsidR="00BA5F9F" w:rsidP="00FD6A96" w:rsidRDefault="00BA5F9F" w14:paraId="18116DB8" w14:textId="77777777">
                      <w:pPr>
                        <w:pStyle w:val="ListParagraph"/>
                        <w:snapToGrid w:val="0"/>
                        <w:spacing w:after="0"/>
                        <w:contextualSpacing w:val="0"/>
                        <w:jc w:val="both"/>
                        <w:rPr>
                          <w:rFonts w:cs="Times"/>
                          <w:lang w:eastAsia="zh-CN"/>
                        </w:rPr>
                      </w:pPr>
                      <w:r>
                        <w:rPr>
                          <w:rFonts w:cs="Times"/>
                          <w:lang w:eastAsia="zh-CN"/>
                        </w:rPr>
                        <w:t>….</w:t>
                      </w:r>
                    </w:p>
                    <w:p w:rsidR="00BA5F9F" w:rsidP="00902777" w:rsidRDefault="00BA5F9F" w14:paraId="5E8BF9F5" w14:textId="77777777">
                      <w:pPr>
                        <w:pStyle w:val="ListParagraph"/>
                        <w:numPr>
                          <w:ilvl w:val="0"/>
                          <w:numId w:val="20"/>
                        </w:numPr>
                        <w:snapToGrid w:val="0"/>
                        <w:spacing w:after="0"/>
                        <w:contextualSpacing w:val="0"/>
                        <w:jc w:val="both"/>
                        <w:rPr>
                          <w:rFonts w:cs="Times"/>
                          <w:lang w:eastAsia="zh-CN"/>
                        </w:rPr>
                      </w:pPr>
                      <w:r>
                        <w:rPr>
                          <w:rFonts w:cs="Times"/>
                          <w:lang w:eastAsia="zh-CN"/>
                        </w:rPr>
                        <w:t>FFS: Whether the UL TCI state is taken from a common/same or separate TCI state pool from DL TCI state</w:t>
                      </w:r>
                    </w:p>
                    <w:p w:rsidR="00BA5F9F" w:rsidP="00902777" w:rsidRDefault="00BA5F9F" w14:paraId="5CE19BD2" w14:textId="3B25474F">
                      <w:pPr>
                        <w:pStyle w:val="ListParagraph"/>
                        <w:numPr>
                          <w:ilvl w:val="1"/>
                          <w:numId w:val="20"/>
                        </w:numPr>
                        <w:snapToGrid w:val="0"/>
                        <w:spacing w:after="0"/>
                        <w:jc w:val="both"/>
                        <w:rPr>
                          <w:rFonts w:cs="Times"/>
                          <w:lang w:eastAsia="zh-CN"/>
                        </w:rPr>
                      </w:pPr>
                      <w:r>
                        <w:rPr>
                          <w:rFonts w:cs="Times"/>
                          <w:lang w:eastAsia="zh-CN"/>
                        </w:rPr>
                        <w:t>Note that TCI state pool for joint DL and UL beam indication is still FFS</w:t>
                      </w:r>
                    </w:p>
                    <w:p w:rsidR="00BA5F9F" w:rsidP="00CD67A9" w:rsidRDefault="00BA5F9F" w14:paraId="172A0622" w14:textId="4F8B3743">
                      <w:pPr>
                        <w:snapToGrid w:val="0"/>
                        <w:spacing w:after="0"/>
                        <w:jc w:val="both"/>
                        <w:rPr>
                          <w:rFonts w:cs="Times"/>
                          <w:lang w:eastAsia="zh-CN"/>
                        </w:rPr>
                      </w:pPr>
                      <w:r>
                        <w:rPr>
                          <w:rFonts w:cs="Times"/>
                          <w:lang w:eastAsia="zh-CN"/>
                        </w:rPr>
                        <w:t>…</w:t>
                      </w:r>
                    </w:p>
                    <w:p w:rsidR="00BA5F9F" w:rsidP="00CD67A9" w:rsidRDefault="00BA5F9F" w14:paraId="672A6659" w14:textId="77777777">
                      <w:pPr>
                        <w:snapToGrid w:val="0"/>
                        <w:spacing w:after="0"/>
                        <w:jc w:val="both"/>
                        <w:rPr>
                          <w:rFonts w:cs="Times"/>
                          <w:lang w:eastAsia="zh-CN"/>
                        </w:rPr>
                      </w:pPr>
                    </w:p>
                    <w:p w:rsidRPr="0069265F" w:rsidR="00BA5F9F" w:rsidP="00CD67A9" w:rsidRDefault="00BA5F9F" w14:paraId="17968715" w14:textId="77777777">
                      <w:pPr>
                        <w:snapToGrid w:val="0"/>
                        <w:jc w:val="both"/>
                        <w:rPr>
                          <w:rFonts w:cs="Times"/>
                          <w:lang w:eastAsia="ko-KR"/>
                        </w:rPr>
                      </w:pPr>
                      <w:r w:rsidRPr="0069265F">
                        <w:rPr>
                          <w:rFonts w:cs="Times"/>
                          <w:b/>
                          <w:bCs/>
                          <w:highlight w:val="green"/>
                        </w:rPr>
                        <w:t>Agreement</w:t>
                      </w:r>
                    </w:p>
                    <w:p w:rsidRPr="0069265F" w:rsidR="00BA5F9F" w:rsidP="00CD67A9" w:rsidRDefault="00BA5F9F" w14:paraId="211FAA28" w14:textId="77777777">
                      <w:pPr>
                        <w:snapToGrid w:val="0"/>
                        <w:jc w:val="both"/>
                        <w:rPr>
                          <w:rFonts w:cs="Times"/>
                        </w:rPr>
                      </w:pPr>
                      <w:r>
                        <w:rPr>
                          <w:rFonts w:cs="Times"/>
                        </w:rPr>
                        <w:t>On Rel-</w:t>
                      </w:r>
                      <w:r w:rsidRPr="0069265F">
                        <w:rPr>
                          <w:rFonts w:cs="Times"/>
                        </w:rPr>
                        <w:t>17 unified TCI framework:</w:t>
                      </w:r>
                    </w:p>
                    <w:p w:rsidRPr="0069265F" w:rsidR="00BA5F9F" w:rsidP="00902777" w:rsidRDefault="00BA5F9F" w14:paraId="2186F40F" w14:textId="77777777">
                      <w:pPr>
                        <w:pStyle w:val="ListParagraph"/>
                        <w:numPr>
                          <w:ilvl w:val="0"/>
                          <w:numId w:val="22"/>
                        </w:numPr>
                        <w:snapToGrid w:val="0"/>
                        <w:spacing w:after="0"/>
                        <w:jc w:val="both"/>
                        <w:rPr>
                          <w:rFonts w:cs="Times"/>
                        </w:rPr>
                      </w:pPr>
                      <w:r w:rsidRPr="0069265F">
                        <w:rPr>
                          <w:rFonts w:cs="Times"/>
                        </w:rPr>
                        <w:t>A pool of joint DL/UL TCI state is used for joint DL/UL TCI state update (beam indication).</w:t>
                      </w:r>
                    </w:p>
                    <w:p w:rsidRPr="0069265F" w:rsidR="00BA5F9F" w:rsidP="00902777" w:rsidRDefault="00BA5F9F" w14:paraId="589C4545" w14:textId="77777777">
                      <w:pPr>
                        <w:pStyle w:val="ListParagraph"/>
                        <w:numPr>
                          <w:ilvl w:val="0"/>
                          <w:numId w:val="22"/>
                        </w:numPr>
                        <w:snapToGrid w:val="0"/>
                        <w:spacing w:after="0"/>
                        <w:jc w:val="both"/>
                        <w:rPr>
                          <w:rFonts w:cs="Times"/>
                        </w:rPr>
                      </w:pPr>
                      <w:r w:rsidRPr="0069265F">
                        <w:rPr>
                          <w:rFonts w:cs="Times"/>
                        </w:rPr>
                        <w:t>FFS: The pool for separate DL and UL TCI state update (beam indication)</w:t>
                      </w:r>
                    </w:p>
                    <w:p w:rsidRPr="00CD67A9" w:rsidR="00BA5F9F" w:rsidP="00CD67A9" w:rsidRDefault="00BA5F9F" w14:paraId="33C86505" w14:textId="27FD7C77">
                      <w:pPr>
                        <w:snapToGrid w:val="0"/>
                        <w:spacing w:after="0"/>
                        <w:jc w:val="both"/>
                        <w:rPr>
                          <w:rFonts w:cs="Times"/>
                          <w:lang w:eastAsia="zh-CN"/>
                        </w:rPr>
                      </w:pPr>
                      <w:r>
                        <w:rPr>
                          <w:rFonts w:cs="Times"/>
                          <w:lang w:eastAsia="zh-CN"/>
                        </w:rPr>
                        <w:t>…</w:t>
                      </w:r>
                    </w:p>
                  </w:txbxContent>
                </v:textbox>
                <w10:wrap type="square"/>
              </v:shape>
            </w:pict>
          </mc:Fallback>
        </mc:AlternateContent>
      </w:r>
    </w:p>
    <w:p w14:paraId="283ACF1F" w14:textId="25CA9D55" w:rsidR="00FD6A96" w:rsidRDefault="00FD6A96" w:rsidP="00E05BBF">
      <w:pPr>
        <w:spacing w:after="60" w:line="288" w:lineRule="auto"/>
        <w:jc w:val="both"/>
        <w:rPr>
          <w:lang w:val="en-GB" w:eastAsia="ko-KR"/>
        </w:rPr>
      </w:pPr>
    </w:p>
    <w:p w14:paraId="2406978C" w14:textId="47AE2E96" w:rsidR="008D3B86" w:rsidRPr="00D71B57" w:rsidRDefault="008D3B86" w:rsidP="008D3B86">
      <w:pPr>
        <w:spacing w:after="60" w:line="288" w:lineRule="auto"/>
        <w:jc w:val="both"/>
        <w:rPr>
          <w:lang w:val="en-GB" w:eastAsia="ko-KR"/>
        </w:rPr>
      </w:pPr>
      <w:r w:rsidRPr="008D3B86">
        <w:rPr>
          <w:lang w:val="en-GB" w:eastAsia="ko-KR"/>
        </w:rPr>
        <w:t xml:space="preserve"> </w:t>
      </w:r>
      <w:r w:rsidRPr="00D71B57">
        <w:rPr>
          <w:lang w:val="en-GB" w:eastAsia="ko-KR"/>
        </w:rPr>
        <w:t xml:space="preserve">There are two cases to consider for </w:t>
      </w:r>
      <w:r w:rsidR="0028035C">
        <w:rPr>
          <w:lang w:val="en-GB" w:eastAsia="ko-KR"/>
        </w:rPr>
        <w:t>DL/U</w:t>
      </w:r>
      <w:r w:rsidRPr="00D71B57">
        <w:rPr>
          <w:lang w:val="en-GB" w:eastAsia="ko-KR"/>
        </w:rPr>
        <w:t>L beam indication:</w:t>
      </w:r>
    </w:p>
    <w:p w14:paraId="2BF0983F" w14:textId="19FE3980" w:rsidR="008D3B86" w:rsidRPr="00D71B57" w:rsidRDefault="008D3B86" w:rsidP="00902777">
      <w:pPr>
        <w:pStyle w:val="ListParagraph"/>
        <w:numPr>
          <w:ilvl w:val="0"/>
          <w:numId w:val="19"/>
        </w:numPr>
        <w:spacing w:after="60" w:line="288" w:lineRule="auto"/>
        <w:jc w:val="both"/>
        <w:rPr>
          <w:lang w:val="en-GB" w:eastAsia="ko-KR"/>
        </w:rPr>
      </w:pPr>
      <w:r w:rsidRPr="00D71B57">
        <w:rPr>
          <w:lang w:val="en-GB" w:eastAsia="ko-KR"/>
        </w:rPr>
        <w:t xml:space="preserve">Case 1: </w:t>
      </w:r>
      <w:r w:rsidR="0028035C">
        <w:rPr>
          <w:lang w:val="en-GB" w:eastAsia="ko-KR"/>
        </w:rPr>
        <w:t xml:space="preserve">Joint DL/UL beam indication. </w:t>
      </w:r>
      <w:r w:rsidR="00731C27" w:rsidRPr="00D71B57">
        <w:rPr>
          <w:lang w:val="en-GB" w:eastAsia="ko-KR"/>
        </w:rPr>
        <w:t>Since beam correspondence is default</w:t>
      </w:r>
      <w:r w:rsidRPr="00D71B57">
        <w:rPr>
          <w:lang w:val="en-GB" w:eastAsia="ko-KR"/>
        </w:rPr>
        <w:t xml:space="preserve">, a common beam indication </w:t>
      </w:r>
      <w:r w:rsidR="00B93D25">
        <w:rPr>
          <w:lang w:val="en-GB" w:eastAsia="ko-KR"/>
        </w:rPr>
        <w:t>RS</w:t>
      </w:r>
      <w:r w:rsidRPr="00D71B57">
        <w:rPr>
          <w:lang w:val="en-GB" w:eastAsia="ko-KR"/>
        </w:rPr>
        <w:t xml:space="preserve"> can be used for </w:t>
      </w:r>
      <w:r w:rsidR="00365931">
        <w:rPr>
          <w:lang w:val="en-GB" w:eastAsia="ko-KR"/>
        </w:rPr>
        <w:t>DL</w:t>
      </w:r>
      <w:r w:rsidRPr="00D71B57">
        <w:rPr>
          <w:lang w:val="en-GB" w:eastAsia="ko-KR"/>
        </w:rPr>
        <w:t xml:space="preserve"> and </w:t>
      </w:r>
      <w:r w:rsidR="00365931">
        <w:rPr>
          <w:lang w:val="en-GB" w:eastAsia="ko-KR"/>
        </w:rPr>
        <w:t>UL</w:t>
      </w:r>
      <w:r w:rsidRPr="00D71B57">
        <w:rPr>
          <w:lang w:val="en-GB" w:eastAsia="ko-KR"/>
        </w:rPr>
        <w:t xml:space="preserve"> transmissions. In this case, one </w:t>
      </w:r>
      <w:r w:rsidR="00B93D25">
        <w:rPr>
          <w:lang w:val="en-GB" w:eastAsia="ko-KR"/>
        </w:rPr>
        <w:t>RS</w:t>
      </w:r>
      <w:r w:rsidRPr="00D71B57">
        <w:rPr>
          <w:lang w:val="en-GB" w:eastAsia="ko-KR"/>
        </w:rPr>
        <w:t xml:space="preserve"> can be used as a source </w:t>
      </w:r>
      <w:r w:rsidR="00B93D25">
        <w:rPr>
          <w:lang w:val="en-GB" w:eastAsia="ko-KR"/>
        </w:rPr>
        <w:t>RS</w:t>
      </w:r>
      <w:r w:rsidR="007C7349">
        <w:rPr>
          <w:lang w:val="en-GB" w:eastAsia="ko-KR"/>
        </w:rPr>
        <w:t xml:space="preserve"> for QCL </w:t>
      </w:r>
      <w:r w:rsidRPr="00D71B57">
        <w:rPr>
          <w:lang w:val="en-GB" w:eastAsia="ko-KR"/>
        </w:rPr>
        <w:t>Type</w:t>
      </w:r>
      <w:r w:rsidR="007C7349">
        <w:rPr>
          <w:lang w:val="en-GB" w:eastAsia="ko-KR"/>
        </w:rPr>
        <w:t>-</w:t>
      </w:r>
      <w:r w:rsidRPr="00D71B57">
        <w:rPr>
          <w:lang w:val="en-GB" w:eastAsia="ko-KR"/>
        </w:rPr>
        <w:t xml:space="preserve">D or spatial relation information for </w:t>
      </w:r>
      <w:r w:rsidR="0028035C">
        <w:rPr>
          <w:lang w:val="en-GB" w:eastAsia="ko-KR"/>
        </w:rPr>
        <w:t xml:space="preserve">both </w:t>
      </w:r>
      <w:r w:rsidR="00365931">
        <w:rPr>
          <w:lang w:val="en-GB" w:eastAsia="ko-KR"/>
        </w:rPr>
        <w:t>DL</w:t>
      </w:r>
      <w:r w:rsidRPr="00D71B57">
        <w:rPr>
          <w:lang w:val="en-GB" w:eastAsia="ko-KR"/>
        </w:rPr>
        <w:t xml:space="preserve"> and </w:t>
      </w:r>
      <w:r w:rsidR="00365931">
        <w:rPr>
          <w:lang w:val="en-GB" w:eastAsia="ko-KR"/>
        </w:rPr>
        <w:t>UL</w:t>
      </w:r>
      <w:r w:rsidR="00731C27" w:rsidRPr="00D71B57">
        <w:rPr>
          <w:lang w:val="en-GB" w:eastAsia="ko-KR"/>
        </w:rPr>
        <w:t xml:space="preserve"> </w:t>
      </w:r>
      <w:r w:rsidRPr="00D71B57">
        <w:rPr>
          <w:lang w:val="en-GB" w:eastAsia="ko-KR"/>
        </w:rPr>
        <w:t>transmissions</w:t>
      </w:r>
      <w:r w:rsidR="007C7349">
        <w:rPr>
          <w:lang w:val="en-GB" w:eastAsia="ko-KR"/>
        </w:rPr>
        <w:t xml:space="preserve"> respectively</w:t>
      </w:r>
      <w:r w:rsidRPr="00D71B57">
        <w:rPr>
          <w:lang w:val="en-GB" w:eastAsia="ko-KR"/>
        </w:rPr>
        <w:t xml:space="preserve">. </w:t>
      </w:r>
      <w:r w:rsidR="0028035C">
        <w:rPr>
          <w:lang w:val="en-GB" w:eastAsia="ko-KR"/>
        </w:rPr>
        <w:t xml:space="preserve">Thus, the TCI state </w:t>
      </w:r>
      <w:r w:rsidRPr="00D71B57">
        <w:rPr>
          <w:lang w:val="en-GB" w:eastAsia="ko-KR"/>
        </w:rPr>
        <w:t>indicate</w:t>
      </w:r>
      <w:r w:rsidR="0028035C">
        <w:rPr>
          <w:lang w:val="en-GB" w:eastAsia="ko-KR"/>
        </w:rPr>
        <w:t>s</w:t>
      </w:r>
      <w:r w:rsidRPr="00D71B57">
        <w:rPr>
          <w:lang w:val="en-GB" w:eastAsia="ko-KR"/>
        </w:rPr>
        <w:t xml:space="preserve"> a same source </w:t>
      </w:r>
      <w:r w:rsidR="00B93D25">
        <w:rPr>
          <w:lang w:val="en-GB" w:eastAsia="ko-KR"/>
        </w:rPr>
        <w:t>RS</w:t>
      </w:r>
      <w:r w:rsidR="0028035C">
        <w:rPr>
          <w:lang w:val="en-GB" w:eastAsia="ko-KR"/>
        </w:rPr>
        <w:t xml:space="preserve"> for DL and UL transmissions</w:t>
      </w:r>
      <w:r w:rsidR="00FD6A96" w:rsidRPr="00D71B57">
        <w:rPr>
          <w:lang w:val="en-GB" w:eastAsia="ko-KR"/>
        </w:rPr>
        <w:t>.</w:t>
      </w:r>
    </w:p>
    <w:p w14:paraId="08EB00B4" w14:textId="67994FD3" w:rsidR="008D3B86" w:rsidRPr="00D71B57" w:rsidRDefault="008D3B86" w:rsidP="00902777">
      <w:pPr>
        <w:pStyle w:val="ListParagraph"/>
        <w:numPr>
          <w:ilvl w:val="0"/>
          <w:numId w:val="19"/>
        </w:numPr>
        <w:spacing w:after="60" w:line="288" w:lineRule="auto"/>
        <w:jc w:val="both"/>
        <w:rPr>
          <w:lang w:val="en-GB" w:eastAsia="ko-KR"/>
        </w:rPr>
      </w:pPr>
      <w:r w:rsidRPr="00D71B57">
        <w:rPr>
          <w:lang w:val="en-GB" w:eastAsia="ko-KR"/>
        </w:rPr>
        <w:t xml:space="preserve">Case 2: </w:t>
      </w:r>
      <w:r w:rsidR="0028035C">
        <w:rPr>
          <w:lang w:val="en-GB" w:eastAsia="ko-KR"/>
        </w:rPr>
        <w:t xml:space="preserve">Separate DL/UL beam indication. </w:t>
      </w:r>
      <w:r w:rsidR="00731C27" w:rsidRPr="00D71B57">
        <w:rPr>
          <w:lang w:val="en-GB" w:eastAsia="ko-KR"/>
        </w:rPr>
        <w:t>For</w:t>
      </w:r>
      <w:r w:rsidRPr="00D71B57">
        <w:rPr>
          <w:lang w:val="en-GB" w:eastAsia="ko-KR"/>
        </w:rPr>
        <w:t xml:space="preserve"> </w:t>
      </w:r>
      <w:r w:rsidR="00731C27" w:rsidRPr="00D71B57">
        <w:rPr>
          <w:lang w:val="en-GB" w:eastAsia="ko-KR"/>
        </w:rPr>
        <w:t xml:space="preserve">a special </w:t>
      </w:r>
      <w:r w:rsidRPr="00D71B57">
        <w:rPr>
          <w:lang w:val="en-GB" w:eastAsia="ko-KR"/>
        </w:rPr>
        <w:t>case</w:t>
      </w:r>
      <w:r w:rsidR="00731C27" w:rsidRPr="00D71B57">
        <w:rPr>
          <w:lang w:val="en-GB" w:eastAsia="ko-KR"/>
        </w:rPr>
        <w:t xml:space="preserve"> of MPE where</w:t>
      </w:r>
      <w:r w:rsidRPr="00D71B57">
        <w:rPr>
          <w:lang w:val="en-GB" w:eastAsia="ko-KR"/>
        </w:rPr>
        <w:t xml:space="preserve"> an UL beam </w:t>
      </w:r>
      <w:r w:rsidR="00731C27" w:rsidRPr="00D71B57">
        <w:rPr>
          <w:lang w:val="en-GB" w:eastAsia="ko-KR"/>
        </w:rPr>
        <w:t xml:space="preserve">is chosen not to </w:t>
      </w:r>
      <w:r w:rsidR="00013771" w:rsidRPr="00D71B57">
        <w:rPr>
          <w:lang w:val="en-GB" w:eastAsia="ko-KR"/>
        </w:rPr>
        <w:t>correspond to</w:t>
      </w:r>
      <w:r w:rsidRPr="00D71B57">
        <w:rPr>
          <w:lang w:val="en-GB" w:eastAsia="ko-KR"/>
        </w:rPr>
        <w:t xml:space="preserve"> the DL beam, separate beam indication </w:t>
      </w:r>
      <w:r w:rsidR="00B93D25">
        <w:rPr>
          <w:lang w:val="en-GB" w:eastAsia="ko-KR"/>
        </w:rPr>
        <w:t>RS</w:t>
      </w:r>
      <w:r w:rsidRPr="00D71B57">
        <w:rPr>
          <w:lang w:val="en-GB" w:eastAsia="ko-KR"/>
        </w:rPr>
        <w:t xml:space="preserve">s can be used for </w:t>
      </w:r>
      <w:r w:rsidR="00365931">
        <w:rPr>
          <w:lang w:val="en-GB" w:eastAsia="ko-KR"/>
        </w:rPr>
        <w:t>DL</w:t>
      </w:r>
      <w:r w:rsidRPr="00D71B57">
        <w:rPr>
          <w:lang w:val="en-GB" w:eastAsia="ko-KR"/>
        </w:rPr>
        <w:t xml:space="preserve"> and </w:t>
      </w:r>
      <w:r w:rsidR="00365931">
        <w:rPr>
          <w:lang w:val="en-GB" w:eastAsia="ko-KR"/>
        </w:rPr>
        <w:t>UL</w:t>
      </w:r>
      <w:r w:rsidRPr="00D71B57">
        <w:rPr>
          <w:lang w:val="en-GB" w:eastAsia="ko-KR"/>
        </w:rPr>
        <w:t xml:space="preserve"> transmis</w:t>
      </w:r>
      <w:r w:rsidR="0028035C">
        <w:rPr>
          <w:lang w:val="en-GB" w:eastAsia="ko-KR"/>
        </w:rPr>
        <w:t>sions.</w:t>
      </w:r>
    </w:p>
    <w:p w14:paraId="4830534A" w14:textId="13CCF87C" w:rsidR="00FD6A96" w:rsidRDefault="00FD6A96" w:rsidP="00FD6A96">
      <w:pPr>
        <w:spacing w:after="60" w:line="288" w:lineRule="auto"/>
        <w:jc w:val="both"/>
        <w:rPr>
          <w:highlight w:val="yellow"/>
          <w:lang w:val="en-GB" w:eastAsia="ko-KR"/>
        </w:rPr>
      </w:pPr>
    </w:p>
    <w:p w14:paraId="396568FE" w14:textId="0EAEF0E6" w:rsidR="00D71B57" w:rsidRPr="00D71B57" w:rsidRDefault="00D71B57" w:rsidP="00FD6A96">
      <w:pPr>
        <w:spacing w:after="60" w:line="288" w:lineRule="auto"/>
        <w:jc w:val="both"/>
        <w:rPr>
          <w:lang w:val="en-GB" w:eastAsia="ko-KR"/>
        </w:rPr>
      </w:pPr>
      <w:r w:rsidRPr="00D71B57">
        <w:rPr>
          <w:lang w:val="en-GB" w:eastAsia="ko-KR"/>
        </w:rPr>
        <w:t>According to case 1 and case 2, there are three types of TCI state indications:</w:t>
      </w:r>
    </w:p>
    <w:p w14:paraId="685C55B5" w14:textId="3DDA6541" w:rsidR="00D71B57" w:rsidRPr="00D71B57" w:rsidRDefault="00D71B57" w:rsidP="00902777">
      <w:pPr>
        <w:pStyle w:val="ListParagraph"/>
        <w:numPr>
          <w:ilvl w:val="0"/>
          <w:numId w:val="19"/>
        </w:numPr>
        <w:spacing w:after="60" w:line="288" w:lineRule="auto"/>
        <w:jc w:val="both"/>
        <w:rPr>
          <w:lang w:val="en-GB" w:eastAsia="ko-KR"/>
        </w:rPr>
      </w:pPr>
      <w:r w:rsidRPr="00D71B57">
        <w:rPr>
          <w:lang w:val="en-GB" w:eastAsia="ko-KR"/>
        </w:rPr>
        <w:t>Joint TCI state for DL and UL beam indication (case 1).</w:t>
      </w:r>
    </w:p>
    <w:p w14:paraId="6A75DC9F" w14:textId="32FD0AE3" w:rsidR="00D71B57" w:rsidRPr="00D71B57" w:rsidRDefault="00D71B57" w:rsidP="00902777">
      <w:pPr>
        <w:pStyle w:val="ListParagraph"/>
        <w:numPr>
          <w:ilvl w:val="0"/>
          <w:numId w:val="19"/>
        </w:numPr>
        <w:spacing w:after="60" w:line="288" w:lineRule="auto"/>
        <w:jc w:val="both"/>
        <w:rPr>
          <w:lang w:val="en-GB" w:eastAsia="ko-KR"/>
        </w:rPr>
      </w:pPr>
      <w:r w:rsidRPr="00D71B57">
        <w:rPr>
          <w:lang w:val="en-GB" w:eastAsia="ko-KR"/>
        </w:rPr>
        <w:t>DL TCI state in case of separate DL and UL beam indication (case 2 DL).</w:t>
      </w:r>
    </w:p>
    <w:p w14:paraId="30978001" w14:textId="19586002" w:rsidR="00D71B57" w:rsidRPr="00D71B57" w:rsidRDefault="00D71B57" w:rsidP="00902777">
      <w:pPr>
        <w:pStyle w:val="ListParagraph"/>
        <w:numPr>
          <w:ilvl w:val="0"/>
          <w:numId w:val="19"/>
        </w:numPr>
        <w:spacing w:after="60" w:line="288" w:lineRule="auto"/>
        <w:jc w:val="both"/>
        <w:rPr>
          <w:lang w:val="en-GB" w:eastAsia="ko-KR"/>
        </w:rPr>
      </w:pPr>
      <w:r w:rsidRPr="00D71B57">
        <w:rPr>
          <w:lang w:val="en-GB" w:eastAsia="ko-KR"/>
        </w:rPr>
        <w:t>UL TCI state in case of separate DL and UL beam indication (case 2 UL).</w:t>
      </w:r>
    </w:p>
    <w:p w14:paraId="6E67FDF2" w14:textId="583E497F" w:rsidR="00D71B57" w:rsidRPr="00D71B57" w:rsidRDefault="00D71B57" w:rsidP="00D71B57">
      <w:pPr>
        <w:spacing w:after="60" w:line="288" w:lineRule="auto"/>
        <w:jc w:val="both"/>
        <w:rPr>
          <w:lang w:val="en-GB" w:eastAsia="ko-KR"/>
        </w:rPr>
      </w:pPr>
    </w:p>
    <w:p w14:paraId="68966BC5" w14:textId="6581DFE4" w:rsidR="00D71B57" w:rsidRDefault="00D71B57" w:rsidP="00D71B57">
      <w:pPr>
        <w:spacing w:after="60" w:line="288" w:lineRule="auto"/>
        <w:jc w:val="both"/>
        <w:rPr>
          <w:lang w:val="en-GB" w:eastAsia="ko-KR"/>
        </w:rPr>
      </w:pPr>
      <w:r w:rsidRPr="00D71B57">
        <w:rPr>
          <w:lang w:val="en-GB" w:eastAsia="ko-KR"/>
        </w:rPr>
        <w:t>A TCI state used for joint beam indication includes components for beam indication of DL channels, as well</w:t>
      </w:r>
      <w:r w:rsidR="00837ADC">
        <w:rPr>
          <w:lang w:val="en-GB" w:eastAsia="ko-KR"/>
        </w:rPr>
        <w:t xml:space="preserve"> as</w:t>
      </w:r>
      <w:r w:rsidRPr="00D71B57">
        <w:rPr>
          <w:lang w:val="en-GB" w:eastAsia="ko-KR"/>
        </w:rPr>
        <w:t xml:space="preserve"> components for beam indication of </w:t>
      </w:r>
      <w:r w:rsidR="009329BB">
        <w:rPr>
          <w:lang w:val="en-GB" w:eastAsia="ko-KR"/>
        </w:rPr>
        <w:t>UL</w:t>
      </w:r>
      <w:r w:rsidR="009329BB" w:rsidRPr="00D71B57">
        <w:rPr>
          <w:lang w:val="en-GB" w:eastAsia="ko-KR"/>
        </w:rPr>
        <w:t xml:space="preserve"> </w:t>
      </w:r>
      <w:r w:rsidRPr="00D71B57">
        <w:rPr>
          <w:lang w:val="en-GB" w:eastAsia="ko-KR"/>
        </w:rPr>
        <w:t xml:space="preserve">channels. Hence, it seems natural to </w:t>
      </w:r>
      <w:r w:rsidR="0028035C">
        <w:rPr>
          <w:lang w:val="en-GB" w:eastAsia="ko-KR"/>
        </w:rPr>
        <w:t>reuse the</w:t>
      </w:r>
      <w:r>
        <w:rPr>
          <w:lang w:val="en-GB" w:eastAsia="ko-KR"/>
        </w:rPr>
        <w:t xml:space="preserve"> same pool of TCI states in case of separate DL/UL beam indication, whereby </w:t>
      </w:r>
    </w:p>
    <w:p w14:paraId="7B97B6ED" w14:textId="31473CA5" w:rsidR="00D71B57" w:rsidRDefault="00D71B57" w:rsidP="00902777">
      <w:pPr>
        <w:pStyle w:val="ListParagraph"/>
        <w:numPr>
          <w:ilvl w:val="0"/>
          <w:numId w:val="19"/>
        </w:numPr>
        <w:spacing w:after="60" w:line="288" w:lineRule="auto"/>
        <w:jc w:val="both"/>
        <w:rPr>
          <w:lang w:val="en-GB" w:eastAsia="ko-KR"/>
        </w:rPr>
      </w:pPr>
      <w:r>
        <w:rPr>
          <w:lang w:val="en-GB" w:eastAsia="ko-KR"/>
        </w:rPr>
        <w:t>A DL TCI state is indicated from the common TCI state pool, such that the components related to DL beam indication are used to determine the DL beam.</w:t>
      </w:r>
    </w:p>
    <w:p w14:paraId="14EE458F" w14:textId="57CE832F" w:rsidR="00D71B57" w:rsidRPr="0028035C" w:rsidRDefault="00D71B57" w:rsidP="00902777">
      <w:pPr>
        <w:pStyle w:val="ListParagraph"/>
        <w:numPr>
          <w:ilvl w:val="0"/>
          <w:numId w:val="19"/>
        </w:numPr>
        <w:spacing w:after="60" w:line="288" w:lineRule="auto"/>
        <w:jc w:val="both"/>
        <w:rPr>
          <w:lang w:val="en-GB" w:eastAsia="ko-KR"/>
        </w:rPr>
      </w:pPr>
      <w:r>
        <w:rPr>
          <w:lang w:val="en-GB" w:eastAsia="ko-KR"/>
        </w:rPr>
        <w:t xml:space="preserve">An UL TCI state is indicated from the common TCI state pool, such that the components related to UL beam </w:t>
      </w:r>
      <w:r w:rsidRPr="0028035C">
        <w:rPr>
          <w:lang w:val="en-GB" w:eastAsia="ko-KR"/>
        </w:rPr>
        <w:t>indication are used to determine the UL beam.</w:t>
      </w:r>
    </w:p>
    <w:p w14:paraId="257578D5" w14:textId="14A0FF3B" w:rsidR="00D71B57" w:rsidRPr="0028035C" w:rsidRDefault="00C119C3" w:rsidP="00E05BBF">
      <w:pPr>
        <w:spacing w:after="60" w:line="288" w:lineRule="auto"/>
        <w:jc w:val="both"/>
        <w:rPr>
          <w:lang w:val="en-GB" w:eastAsia="ko-KR"/>
        </w:rPr>
      </w:pPr>
      <w:r>
        <w:rPr>
          <w:lang w:val="en-GB" w:eastAsia="ko-KR"/>
        </w:rPr>
        <w:lastRenderedPageBreak/>
        <w:t xml:space="preserve">This is especially true when symmetry between source RS used for DL QCL reference and UL spatial reference exists. This is feasible with beam correspondence and motivates the use of SRS as a source RS for DL QCL reference. </w:t>
      </w:r>
    </w:p>
    <w:p w14:paraId="18995BF0" w14:textId="444F03D9" w:rsidR="00302193" w:rsidRDefault="00837ADC" w:rsidP="00302193">
      <w:pPr>
        <w:keepNext/>
        <w:spacing w:after="60" w:line="288" w:lineRule="auto"/>
        <w:jc w:val="center"/>
      </w:pPr>
      <w:r w:rsidRPr="0028035C">
        <w:rPr>
          <w:lang w:val="en-GB" w:eastAsia="ko-KR"/>
        </w:rPr>
        <w:object w:dxaOrig="7800" w:dyaOrig="5184" w14:anchorId="3966F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275.45pt" o:ole="">
            <v:imagedata r:id="rId11" o:title=""/>
          </v:shape>
          <o:OLEObject Type="Embed" ProgID="Visio.Drawing.15" ShapeID="_x0000_i1025" DrawAspect="Content" ObjectID="_1682229857" r:id="rId12"/>
        </w:object>
      </w:r>
    </w:p>
    <w:p w14:paraId="76D200B3" w14:textId="60403D81" w:rsidR="0028035C" w:rsidRPr="0028035C" w:rsidRDefault="00302193" w:rsidP="00302193">
      <w:pPr>
        <w:pStyle w:val="Caption"/>
        <w:jc w:val="center"/>
        <w:rPr>
          <w:lang w:eastAsia="ko-KR"/>
        </w:rPr>
      </w:pPr>
      <w:r>
        <w:t xml:space="preserve">Figure </w:t>
      </w:r>
      <w:r>
        <w:fldChar w:fldCharType="begin"/>
      </w:r>
      <w:r>
        <w:instrText xml:space="preserve"> SEQ Figure \* ARABIC </w:instrText>
      </w:r>
      <w:r>
        <w:fldChar w:fldCharType="separate"/>
      </w:r>
      <w:r w:rsidR="0074616C">
        <w:rPr>
          <w:noProof/>
        </w:rPr>
        <w:t>1</w:t>
      </w:r>
      <w:r>
        <w:fldChar w:fldCharType="end"/>
      </w:r>
      <w:r>
        <w:t>: A common TCI state pool for joint and separate DL/UL beam indication.</w:t>
      </w:r>
    </w:p>
    <w:p w14:paraId="3991611F" w14:textId="77777777" w:rsidR="00D71B57" w:rsidRPr="00F31EA6" w:rsidRDefault="00D71B57" w:rsidP="00E05BBF">
      <w:pPr>
        <w:spacing w:after="60" w:line="288" w:lineRule="auto"/>
        <w:jc w:val="both"/>
        <w:rPr>
          <w:highlight w:val="yellow"/>
          <w:lang w:val="en-GB" w:eastAsia="ko-KR"/>
        </w:rPr>
      </w:pPr>
    </w:p>
    <w:p w14:paraId="018EE74C" w14:textId="1A2C0A54" w:rsidR="00F750B8" w:rsidRDefault="00C4365E" w:rsidP="00E05BBF">
      <w:pPr>
        <w:spacing w:after="60" w:line="288" w:lineRule="auto"/>
        <w:jc w:val="both"/>
        <w:rPr>
          <w:b/>
          <w:i/>
          <w:lang w:val="en-GB" w:eastAsia="ko-KR"/>
        </w:rPr>
      </w:pPr>
      <w:r>
        <w:rPr>
          <w:b/>
          <w:i/>
          <w:lang w:val="en-GB" w:eastAsia="ko-KR"/>
        </w:rPr>
        <w:t xml:space="preserve">Proposal </w:t>
      </w:r>
      <w:r w:rsidR="00044586">
        <w:rPr>
          <w:b/>
          <w:i/>
          <w:lang w:val="en-GB" w:eastAsia="ko-KR"/>
        </w:rPr>
        <w:t>8</w:t>
      </w:r>
      <w:r w:rsidR="00F750B8">
        <w:rPr>
          <w:b/>
          <w:i/>
          <w:lang w:val="en-GB" w:eastAsia="ko-KR"/>
        </w:rPr>
        <w:t>:</w:t>
      </w:r>
    </w:p>
    <w:p w14:paraId="6602F6F5" w14:textId="32D3C73B" w:rsidR="00F541FA" w:rsidRDefault="00F541FA" w:rsidP="00E05BBF">
      <w:pPr>
        <w:spacing w:after="60" w:line="288" w:lineRule="auto"/>
        <w:jc w:val="both"/>
        <w:rPr>
          <w:b/>
          <w:i/>
          <w:lang w:val="en-GB" w:eastAsia="ko-KR"/>
        </w:rPr>
      </w:pPr>
      <w:r w:rsidRPr="00FD6A96">
        <w:rPr>
          <w:b/>
          <w:i/>
          <w:lang w:val="en-GB" w:eastAsia="ko-KR"/>
        </w:rPr>
        <w:t xml:space="preserve">For the purpose of </w:t>
      </w:r>
      <w:r w:rsidR="00FD6A96">
        <w:rPr>
          <w:b/>
          <w:i/>
          <w:lang w:val="en-GB" w:eastAsia="ko-KR"/>
        </w:rPr>
        <w:t xml:space="preserve">UL TCI state indication, in case of separate </w:t>
      </w:r>
      <w:r w:rsidR="00D71B57">
        <w:rPr>
          <w:b/>
          <w:i/>
          <w:lang w:val="en-GB" w:eastAsia="ko-KR"/>
        </w:rPr>
        <w:t>DL/U</w:t>
      </w:r>
      <w:r w:rsidR="00FD6A96">
        <w:rPr>
          <w:b/>
          <w:i/>
          <w:lang w:val="en-GB" w:eastAsia="ko-KR"/>
        </w:rPr>
        <w:t xml:space="preserve">L beam indication, the TCI state is chosen from a common TCI state pool. </w:t>
      </w:r>
      <w:r w:rsidR="00D71B57">
        <w:rPr>
          <w:b/>
          <w:i/>
          <w:lang w:val="en-GB" w:eastAsia="ko-KR"/>
        </w:rPr>
        <w:t xml:space="preserve">The same pool </w:t>
      </w:r>
      <w:r w:rsidR="00BB7CFC">
        <w:rPr>
          <w:b/>
          <w:i/>
          <w:lang w:val="en-GB" w:eastAsia="ko-KR"/>
        </w:rPr>
        <w:t xml:space="preserve">is </w:t>
      </w:r>
      <w:r w:rsidR="00874CAC">
        <w:rPr>
          <w:b/>
          <w:i/>
          <w:lang w:val="en-GB" w:eastAsia="ko-KR"/>
        </w:rPr>
        <w:t xml:space="preserve">also </w:t>
      </w:r>
      <w:r w:rsidR="00D71B57">
        <w:rPr>
          <w:b/>
          <w:i/>
          <w:lang w:val="en-GB" w:eastAsia="ko-KR"/>
        </w:rPr>
        <w:t xml:space="preserve">used for joint TCI state indication, </w:t>
      </w:r>
      <w:r w:rsidR="00882E83">
        <w:rPr>
          <w:b/>
          <w:i/>
          <w:lang w:val="en-GB" w:eastAsia="ko-KR"/>
        </w:rPr>
        <w:t>as well as</w:t>
      </w:r>
      <w:r w:rsidR="00D71B57">
        <w:rPr>
          <w:b/>
          <w:i/>
          <w:lang w:val="en-GB" w:eastAsia="ko-KR"/>
        </w:rPr>
        <w:t xml:space="preserve"> DL TCI state indication in case of separate </w:t>
      </w:r>
      <w:r w:rsidR="00882E83">
        <w:rPr>
          <w:b/>
          <w:i/>
          <w:lang w:val="en-GB" w:eastAsia="ko-KR"/>
        </w:rPr>
        <w:t>DL/U</w:t>
      </w:r>
      <w:r w:rsidR="00D71B57">
        <w:rPr>
          <w:b/>
          <w:i/>
          <w:lang w:val="en-GB" w:eastAsia="ko-KR"/>
        </w:rPr>
        <w:t>L beam indication.</w:t>
      </w:r>
    </w:p>
    <w:p w14:paraId="2BD8E52C" w14:textId="169D7F4A" w:rsidR="00F926D1" w:rsidRDefault="00F926D1" w:rsidP="00F926D1">
      <w:pPr>
        <w:spacing w:after="60" w:line="288" w:lineRule="auto"/>
        <w:jc w:val="both"/>
      </w:pPr>
    </w:p>
    <w:p w14:paraId="2E3D1084" w14:textId="05EC830E" w:rsidR="00600008" w:rsidRDefault="008D03A1" w:rsidP="003A323B">
      <w:pPr>
        <w:pStyle w:val="Heading2"/>
      </w:pPr>
      <w:r>
        <w:t>TCI State for Carrier Aggregation</w:t>
      </w:r>
    </w:p>
    <w:p w14:paraId="7EEA5DED" w14:textId="7365E522" w:rsidR="00796641" w:rsidRDefault="00C4365E" w:rsidP="00E05BBF">
      <w:pPr>
        <w:spacing w:after="60" w:line="288" w:lineRule="auto"/>
        <w:jc w:val="both"/>
        <w:rPr>
          <w:rFonts w:eastAsia="Malgun Gothic"/>
          <w:lang w:eastAsia="ko-KR"/>
        </w:rPr>
      </w:pPr>
      <w:r>
        <w:rPr>
          <w:lang w:val="en-GB" w:eastAsia="ko-KR"/>
        </w:rPr>
        <w:t>In RAN1#104-e, this topic was</w:t>
      </w:r>
      <w:r w:rsidR="0035177F">
        <w:rPr>
          <w:lang w:val="en-GB" w:eastAsia="ko-KR"/>
        </w:rPr>
        <w:t xml:space="preserve"> not discussed</w:t>
      </w:r>
      <w:r>
        <w:rPr>
          <w:lang w:val="en-GB" w:eastAsia="ko-KR"/>
        </w:rPr>
        <w:t xml:space="preserve">. </w:t>
      </w:r>
      <w:r w:rsidR="00AE184E">
        <w:rPr>
          <w:iCs/>
        </w:rPr>
        <w:t>In RAN1#103</w:t>
      </w:r>
      <w:r w:rsidR="008D03A1">
        <w:rPr>
          <w:iCs/>
        </w:rPr>
        <w:t xml:space="preserve">-e </w:t>
      </w:r>
      <w:r w:rsidR="00AE184E">
        <w:rPr>
          <w:iCs/>
        </w:rPr>
        <w:fldChar w:fldCharType="begin"/>
      </w:r>
      <w:r w:rsidR="00AE184E">
        <w:rPr>
          <w:iCs/>
        </w:rPr>
        <w:instrText xml:space="preserve"> REF _Ref60684344 \r \h </w:instrText>
      </w:r>
      <w:r w:rsidR="00AE184E">
        <w:rPr>
          <w:iCs/>
        </w:rPr>
      </w:r>
      <w:r w:rsidR="00AE184E">
        <w:rPr>
          <w:iCs/>
        </w:rPr>
        <w:fldChar w:fldCharType="separate"/>
      </w:r>
      <w:r w:rsidR="0074616C">
        <w:rPr>
          <w:iCs/>
        </w:rPr>
        <w:t>[2]</w:t>
      </w:r>
      <w:r w:rsidR="00AE184E">
        <w:rPr>
          <w:iCs/>
        </w:rPr>
        <w:fldChar w:fldCharType="end"/>
      </w:r>
      <w:r w:rsidR="00AE184E">
        <w:rPr>
          <w:iCs/>
        </w:rPr>
        <w:t xml:space="preserve"> </w:t>
      </w:r>
      <w:r w:rsidR="008D03A1">
        <w:rPr>
          <w:iCs/>
        </w:rPr>
        <w:t>i</w:t>
      </w:r>
      <w:r w:rsidR="00923201">
        <w:rPr>
          <w:iCs/>
        </w:rPr>
        <w:t>t</w:t>
      </w:r>
      <w:r w:rsidR="00AE184E">
        <w:rPr>
          <w:iCs/>
        </w:rPr>
        <w:t xml:space="preserve"> was agreed to support a common TCI state across a set of CCs for the intra-band case. However, it remains an open point whether this applies to the inter-band case as well</w:t>
      </w:r>
      <w:r w:rsidR="008D03A1">
        <w:rPr>
          <w:iCs/>
        </w:rPr>
        <w:t>:</w:t>
      </w:r>
      <w:r w:rsidR="00815AF5">
        <w:rPr>
          <w:iCs/>
        </w:rPr>
        <w:t xml:space="preserve"> </w:t>
      </w:r>
    </w:p>
    <w:p w14:paraId="0D993D1C" w14:textId="4085AB43" w:rsidR="00AE184E" w:rsidRDefault="00AE184E" w:rsidP="00E05BBF">
      <w:pPr>
        <w:spacing w:after="60" w:line="288" w:lineRule="auto"/>
        <w:jc w:val="both"/>
        <w:rPr>
          <w:rFonts w:eastAsia="Malgun Gothic"/>
          <w:lang w:eastAsia="ko-KR"/>
        </w:rPr>
      </w:pPr>
    </w:p>
    <w:p w14:paraId="11D69CBA" w14:textId="77777777" w:rsidR="0035177F" w:rsidRDefault="0035177F" w:rsidP="00E05BBF">
      <w:pPr>
        <w:spacing w:after="60" w:line="288" w:lineRule="auto"/>
        <w:jc w:val="both"/>
        <w:rPr>
          <w:rFonts w:eastAsia="Malgun Gothic"/>
          <w:lang w:eastAsia="ko-KR"/>
        </w:rPr>
      </w:pPr>
    </w:p>
    <w:p w14:paraId="321BCC41" w14:textId="0C345A2C" w:rsidR="00AE184E" w:rsidRDefault="00AE184E" w:rsidP="00E05BBF">
      <w:pPr>
        <w:spacing w:after="60" w:line="288" w:lineRule="auto"/>
        <w:jc w:val="both"/>
        <w:rPr>
          <w:rFonts w:eastAsia="Malgun Gothic"/>
          <w:lang w:eastAsia="ko-KR"/>
        </w:rPr>
      </w:pPr>
      <w:r>
        <w:rPr>
          <w:noProof/>
        </w:rPr>
        <mc:AlternateContent>
          <mc:Choice Requires="wps">
            <w:drawing>
              <wp:anchor distT="0" distB="0" distL="114300" distR="114300" simplePos="0" relativeHeight="251671552" behindDoc="0" locked="0" layoutInCell="1" allowOverlap="1" wp14:anchorId="266A6FE8" wp14:editId="0F0C1B0B">
                <wp:simplePos x="0" y="0"/>
                <wp:positionH relativeFrom="column">
                  <wp:posOffset>0</wp:posOffset>
                </wp:positionH>
                <wp:positionV relativeFrom="paragraph">
                  <wp:posOffset>0</wp:posOffset>
                </wp:positionV>
                <wp:extent cx="1828800" cy="1828800"/>
                <wp:effectExtent l="0" t="0" r="24765" b="2476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466EF18" w14:textId="77777777" w:rsidR="00BA5F9F" w:rsidRPr="00AE184E" w:rsidRDefault="00BA5F9F" w:rsidP="00AE184E">
                            <w:pPr>
                              <w:snapToGrid w:val="0"/>
                              <w:jc w:val="both"/>
                              <w:rPr>
                                <w:rFonts w:cs="Times"/>
                                <w:lang w:eastAsia="ko-KR"/>
                              </w:rPr>
                            </w:pPr>
                            <w:r w:rsidRPr="00AE184E">
                              <w:rPr>
                                <w:rFonts w:cs="Times"/>
                                <w:b/>
                                <w:bCs/>
                                <w:highlight w:val="green"/>
                              </w:rPr>
                              <w:t>Agreement</w:t>
                            </w:r>
                          </w:p>
                          <w:p w14:paraId="6BEF28EF" w14:textId="77777777" w:rsidR="00BA5F9F" w:rsidRPr="00AE184E" w:rsidRDefault="00BA5F9F" w:rsidP="00AE184E">
                            <w:pPr>
                              <w:snapToGrid w:val="0"/>
                              <w:jc w:val="both"/>
                              <w:rPr>
                                <w:rFonts w:cs="Times"/>
                              </w:rPr>
                            </w:pPr>
                            <w:r w:rsidRPr="00AE184E">
                              <w:rPr>
                                <w:rFonts w:cs="Times"/>
                              </w:rPr>
                              <w:t>On Rel-17 unified TCI framework, support common TCI state ID update and activation to provide common QCL information and/or common UL TX spatial filter(s) across a set of configured CCs:</w:t>
                            </w:r>
                          </w:p>
                          <w:p w14:paraId="51024206" w14:textId="77777777" w:rsidR="00BA5F9F" w:rsidRPr="00AE184E" w:rsidRDefault="00BA5F9F" w:rsidP="00902777">
                            <w:pPr>
                              <w:pStyle w:val="ListParagraph"/>
                              <w:numPr>
                                <w:ilvl w:val="0"/>
                                <w:numId w:val="22"/>
                              </w:numPr>
                              <w:snapToGrid w:val="0"/>
                              <w:spacing w:after="0"/>
                              <w:contextualSpacing w:val="0"/>
                              <w:jc w:val="both"/>
                              <w:rPr>
                                <w:rFonts w:cs="Times"/>
                              </w:rPr>
                            </w:pPr>
                            <w:r w:rsidRPr="00AE184E">
                              <w:rPr>
                                <w:rFonts w:cs="Times"/>
                              </w:rPr>
                              <w:t>The above applies to intra-band CA</w:t>
                            </w:r>
                          </w:p>
                          <w:p w14:paraId="5EABBAEB" w14:textId="77777777" w:rsidR="00BA5F9F" w:rsidRPr="00AE184E" w:rsidRDefault="00BA5F9F" w:rsidP="00902777">
                            <w:pPr>
                              <w:pStyle w:val="ListParagraph"/>
                              <w:numPr>
                                <w:ilvl w:val="0"/>
                                <w:numId w:val="22"/>
                              </w:numPr>
                              <w:snapToGrid w:val="0"/>
                              <w:spacing w:after="0"/>
                              <w:contextualSpacing w:val="0"/>
                              <w:jc w:val="both"/>
                              <w:rPr>
                                <w:rFonts w:cs="Times"/>
                              </w:rPr>
                            </w:pPr>
                            <w:r w:rsidRPr="00AE184E">
                              <w:rPr>
                                <w:rFonts w:cs="Times"/>
                              </w:rPr>
                              <w:t xml:space="preserve">The above applies to joint DL/UL and separate DL/UL beam indications </w:t>
                            </w:r>
                          </w:p>
                          <w:p w14:paraId="7D2EA1EF" w14:textId="77777777" w:rsidR="00BA5F9F" w:rsidRPr="00AE184E" w:rsidRDefault="00BA5F9F" w:rsidP="00902777">
                            <w:pPr>
                              <w:pStyle w:val="ListParagraph"/>
                              <w:numPr>
                                <w:ilvl w:val="0"/>
                                <w:numId w:val="22"/>
                              </w:numPr>
                              <w:snapToGrid w:val="0"/>
                              <w:spacing w:after="0"/>
                              <w:contextualSpacing w:val="0"/>
                              <w:jc w:val="both"/>
                              <w:rPr>
                                <w:rFonts w:cs="Times"/>
                              </w:rPr>
                            </w:pPr>
                            <w:r w:rsidRPr="00AE184E">
                              <w:rPr>
                                <w:rFonts w:cs="Times"/>
                              </w:rPr>
                              <w:t>…</w:t>
                            </w:r>
                          </w:p>
                          <w:p w14:paraId="0107427E" w14:textId="77777777" w:rsidR="00BA5F9F" w:rsidRPr="00205F76" w:rsidRDefault="00BA5F9F" w:rsidP="00902777">
                            <w:pPr>
                              <w:pStyle w:val="ListParagraph"/>
                              <w:numPr>
                                <w:ilvl w:val="0"/>
                                <w:numId w:val="22"/>
                              </w:numPr>
                              <w:snapToGrid w:val="0"/>
                              <w:spacing w:after="0"/>
                              <w:jc w:val="both"/>
                              <w:rPr>
                                <w:rFonts w:cs="Times"/>
                              </w:rPr>
                            </w:pPr>
                            <w:r w:rsidRPr="00AE184E">
                              <w:rPr>
                                <w:rFonts w:cs="Times"/>
                              </w:rPr>
                              <w:t xml:space="preserve">FFS: The above also applies to inter-band CA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5FB64D5C">
              <v:shape id="Text Box 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spid="_x0000_s1031"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sgL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7gnbwvFETm10O2kM3xV&#10;I/wDc/6ZWVxC5AoPyz/hU0rAmuAkUVKB/f03e4jH3UAvJQ0udU41Xh0l8rvGnbkdjkbhBqIyGn/J&#10;ULHXnu21R+/VEpDKIR6w4VEM8V72YmlBveD1LUJOdDHNMXNOfS8ufXdoeL1cLBYxCLfeMP+g14YH&#10;6DC6QOqmfWHWnAbvcWceoV9+Nn0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nW7IC1gCAADLBAAADgAAAAAAAAAAAAAAAAAuAgAAZHJzL2Uyb0RvYy54bWxQSwECLQAU&#10;AAYACAAAACEANlRPAdkAAAAFAQAADwAAAAAAAAAAAAAAAACyBAAAZHJzL2Rvd25yZXYueG1sUEsF&#10;BgAAAAAEAAQA8wAAALgFAAAAAA==&#10;" w14:anchorId="266A6FE8">
                <v:textbox style="mso-fit-shape-to-text:t">
                  <w:txbxContent>
                    <w:p w:rsidRPr="00AE184E" w:rsidR="00BA5F9F" w:rsidP="00AE184E" w:rsidRDefault="00BA5F9F" w14:paraId="3334EA79" w14:textId="77777777">
                      <w:pPr>
                        <w:snapToGrid w:val="0"/>
                        <w:jc w:val="both"/>
                        <w:rPr>
                          <w:rFonts w:cs="Times"/>
                          <w:lang w:eastAsia="ko-KR"/>
                        </w:rPr>
                      </w:pPr>
                      <w:r w:rsidRPr="00AE184E">
                        <w:rPr>
                          <w:rFonts w:cs="Times"/>
                          <w:b/>
                          <w:bCs/>
                          <w:highlight w:val="green"/>
                        </w:rPr>
                        <w:t>Agreement</w:t>
                      </w:r>
                    </w:p>
                    <w:p w:rsidRPr="00AE184E" w:rsidR="00BA5F9F" w:rsidP="00AE184E" w:rsidRDefault="00BA5F9F" w14:paraId="3FD93213" w14:textId="77777777">
                      <w:pPr>
                        <w:snapToGrid w:val="0"/>
                        <w:jc w:val="both"/>
                        <w:rPr>
                          <w:rFonts w:cs="Times"/>
                        </w:rPr>
                      </w:pPr>
                      <w:r w:rsidRPr="00AE184E">
                        <w:rPr>
                          <w:rFonts w:cs="Times"/>
                        </w:rPr>
                        <w:t>On Rel-17 unified TCI framework, support common TCI state ID update and activation to provide common QCL information and/or common UL TX spatial filter(s) across a set of configured CCs:</w:t>
                      </w:r>
                    </w:p>
                    <w:p w:rsidRPr="00AE184E" w:rsidR="00BA5F9F" w:rsidP="00902777" w:rsidRDefault="00BA5F9F" w14:paraId="2B0E9F83" w14:textId="77777777">
                      <w:pPr>
                        <w:pStyle w:val="ListParagraph"/>
                        <w:numPr>
                          <w:ilvl w:val="0"/>
                          <w:numId w:val="21"/>
                        </w:numPr>
                        <w:snapToGrid w:val="0"/>
                        <w:spacing w:after="0"/>
                        <w:contextualSpacing w:val="0"/>
                        <w:jc w:val="both"/>
                        <w:rPr>
                          <w:rFonts w:cs="Times"/>
                        </w:rPr>
                      </w:pPr>
                      <w:r w:rsidRPr="00AE184E">
                        <w:rPr>
                          <w:rFonts w:cs="Times"/>
                        </w:rPr>
                        <w:t>The above applies to intra-band CA</w:t>
                      </w:r>
                    </w:p>
                    <w:p w:rsidRPr="00AE184E" w:rsidR="00BA5F9F" w:rsidP="00902777" w:rsidRDefault="00BA5F9F" w14:paraId="20AC6CCE" w14:textId="77777777">
                      <w:pPr>
                        <w:pStyle w:val="ListParagraph"/>
                        <w:numPr>
                          <w:ilvl w:val="0"/>
                          <w:numId w:val="21"/>
                        </w:numPr>
                        <w:snapToGrid w:val="0"/>
                        <w:spacing w:after="0"/>
                        <w:contextualSpacing w:val="0"/>
                        <w:jc w:val="both"/>
                        <w:rPr>
                          <w:rFonts w:cs="Times"/>
                        </w:rPr>
                      </w:pPr>
                      <w:r w:rsidRPr="00AE184E">
                        <w:rPr>
                          <w:rFonts w:cs="Times"/>
                        </w:rPr>
                        <w:t xml:space="preserve">The above applies to joint DL/UL and separate DL/UL beam indications </w:t>
                      </w:r>
                    </w:p>
                    <w:p w:rsidRPr="00AE184E" w:rsidR="00BA5F9F" w:rsidP="00902777" w:rsidRDefault="00BA5F9F" w14:paraId="088CFA42" w14:textId="77777777">
                      <w:pPr>
                        <w:pStyle w:val="ListParagraph"/>
                        <w:numPr>
                          <w:ilvl w:val="0"/>
                          <w:numId w:val="21"/>
                        </w:numPr>
                        <w:snapToGrid w:val="0"/>
                        <w:spacing w:after="0"/>
                        <w:contextualSpacing w:val="0"/>
                        <w:jc w:val="both"/>
                        <w:rPr>
                          <w:rFonts w:cs="Times"/>
                        </w:rPr>
                      </w:pPr>
                      <w:r w:rsidRPr="00AE184E">
                        <w:rPr>
                          <w:rFonts w:cs="Times"/>
                        </w:rPr>
                        <w:t>…</w:t>
                      </w:r>
                    </w:p>
                    <w:p w:rsidRPr="00205F76" w:rsidR="00BA5F9F" w:rsidP="00902777" w:rsidRDefault="00BA5F9F" w14:paraId="24590441" w14:textId="77777777">
                      <w:pPr>
                        <w:pStyle w:val="ListParagraph"/>
                        <w:numPr>
                          <w:ilvl w:val="0"/>
                          <w:numId w:val="21"/>
                        </w:numPr>
                        <w:snapToGrid w:val="0"/>
                        <w:spacing w:after="0"/>
                        <w:jc w:val="both"/>
                        <w:rPr>
                          <w:rFonts w:cs="Times"/>
                        </w:rPr>
                      </w:pPr>
                      <w:r w:rsidRPr="00AE184E">
                        <w:rPr>
                          <w:rFonts w:cs="Times"/>
                        </w:rPr>
                        <w:t xml:space="preserve">FFS: The above also applies to inter-band CA </w:t>
                      </w:r>
                    </w:p>
                  </w:txbxContent>
                </v:textbox>
                <w10:wrap type="square"/>
              </v:shape>
            </w:pict>
          </mc:Fallback>
        </mc:AlternateContent>
      </w:r>
    </w:p>
    <w:p w14:paraId="7FC49E11" w14:textId="5EF3090E" w:rsidR="00E522D7" w:rsidRDefault="00E05BBF" w:rsidP="00E522D7">
      <w:pPr>
        <w:spacing w:after="60" w:line="288" w:lineRule="auto"/>
        <w:jc w:val="both"/>
        <w:rPr>
          <w:rFonts w:eastAsia="Malgun Gothic"/>
          <w:lang w:eastAsia="ko-KR"/>
        </w:rPr>
      </w:pPr>
      <w:r w:rsidRPr="5A9FFC35">
        <w:rPr>
          <w:rFonts w:eastAsia="Malgun Gothic"/>
          <w:lang w:eastAsia="ko-KR"/>
        </w:rPr>
        <w:t xml:space="preserve">When the </w:t>
      </w:r>
      <w:r w:rsidR="00733F6A" w:rsidRPr="5A9FFC35">
        <w:rPr>
          <w:rFonts w:eastAsia="Malgun Gothic"/>
          <w:lang w:eastAsia="ko-KR"/>
        </w:rPr>
        <w:t>separation</w:t>
      </w:r>
      <w:r w:rsidRPr="5A9FFC35">
        <w:rPr>
          <w:rFonts w:eastAsia="Malgun Gothic"/>
          <w:lang w:eastAsia="ko-KR"/>
        </w:rPr>
        <w:t xml:space="preserve"> (in </w:t>
      </w:r>
      <w:r w:rsidR="00600008" w:rsidRPr="5A9FFC35">
        <w:rPr>
          <w:rFonts w:eastAsia="Malgun Gothic"/>
          <w:lang w:eastAsia="ko-KR"/>
        </w:rPr>
        <w:t xml:space="preserve">the </w:t>
      </w:r>
      <w:r w:rsidRPr="5A9FFC35">
        <w:rPr>
          <w:rFonts w:eastAsia="Malgun Gothic"/>
          <w:lang w:eastAsia="ko-KR"/>
        </w:rPr>
        <w:t xml:space="preserve">frequency domain) between a subset of CCs is small, </w:t>
      </w:r>
      <w:r w:rsidR="00C11410" w:rsidRPr="5A9FFC35">
        <w:rPr>
          <w:rFonts w:eastAsia="Malgun Gothic"/>
          <w:lang w:eastAsia="ko-KR"/>
        </w:rPr>
        <w:t xml:space="preserve">a </w:t>
      </w:r>
      <w:r w:rsidRPr="5A9FFC35">
        <w:rPr>
          <w:rFonts w:eastAsia="Malgun Gothic"/>
          <w:lang w:eastAsia="ko-KR"/>
        </w:rPr>
        <w:t xml:space="preserve">common beam indication </w:t>
      </w:r>
      <w:r w:rsidR="00E522D7" w:rsidRPr="5A9FFC35">
        <w:rPr>
          <w:rFonts w:eastAsia="Malgun Gothic"/>
          <w:lang w:eastAsia="ko-KR"/>
        </w:rPr>
        <w:t xml:space="preserve">seems reasonable. However, as the separation (in frequency domain) starts to increase, it becomes too restrictive to have a common beam indication. It would seem natural in this case to group CCs in close proximity (in the frequency domain) </w:t>
      </w:r>
      <w:r w:rsidR="00E522D7" w:rsidRPr="5A9FFC35">
        <w:rPr>
          <w:rFonts w:eastAsia="Malgun Gothic"/>
          <w:lang w:eastAsia="ko-KR"/>
        </w:rPr>
        <w:lastRenderedPageBreak/>
        <w:t xml:space="preserve">together and use a common TCI state for each group </w:t>
      </w:r>
      <w:r w:rsidR="00193A6A" w:rsidRPr="5A9FFC35">
        <w:rPr>
          <w:rFonts w:eastAsia="Malgun Gothic"/>
          <w:lang w:eastAsia="ko-KR"/>
        </w:rPr>
        <w:t>of</w:t>
      </w:r>
      <w:r w:rsidR="00A6086B" w:rsidRPr="5A9FFC35">
        <w:rPr>
          <w:rFonts w:eastAsia="Malgun Gothic"/>
          <w:lang w:eastAsia="ko-KR"/>
        </w:rPr>
        <w:t xml:space="preserve"> CCs</w:t>
      </w:r>
      <w:r w:rsidR="00E522D7" w:rsidRPr="5A9FFC35">
        <w:rPr>
          <w:rFonts w:eastAsia="Malgun Gothic"/>
          <w:lang w:eastAsia="ko-KR"/>
        </w:rPr>
        <w:t xml:space="preserve">. </w:t>
      </w:r>
      <w:r w:rsidR="00A6086B" w:rsidRPr="5A9FFC35">
        <w:rPr>
          <w:rFonts w:eastAsia="Malgun Gothic"/>
          <w:lang w:eastAsia="ko-KR"/>
        </w:rPr>
        <w:t xml:space="preserve">The </w:t>
      </w:r>
      <w:r w:rsidR="00E522D7" w:rsidRPr="5A9FFC35">
        <w:rPr>
          <w:rFonts w:eastAsia="Malgun Gothic"/>
          <w:lang w:eastAsia="ko-KR"/>
        </w:rPr>
        <w:t>C</w:t>
      </w:r>
      <w:r w:rsidR="00EA3526" w:rsidRPr="5A9FFC35">
        <w:rPr>
          <w:rFonts w:eastAsia="Malgun Gothic"/>
          <w:lang w:eastAsia="ko-KR"/>
        </w:rPr>
        <w:t>C</w:t>
      </w:r>
      <w:r w:rsidR="00E522D7" w:rsidRPr="5A9FFC35">
        <w:rPr>
          <w:rFonts w:eastAsia="Malgun Gothic"/>
          <w:lang w:eastAsia="ko-KR"/>
        </w:rPr>
        <w:t xml:space="preserve">s in separate groups (separated by a large frequency gap) </w:t>
      </w:r>
      <w:r w:rsidR="00A6086B" w:rsidRPr="5A9FFC35">
        <w:rPr>
          <w:rFonts w:eastAsia="Malgun Gothic"/>
          <w:lang w:eastAsia="ko-KR"/>
        </w:rPr>
        <w:t xml:space="preserve">can be assigned with </w:t>
      </w:r>
      <w:r w:rsidR="00E522D7" w:rsidRPr="5A9FFC35">
        <w:rPr>
          <w:rFonts w:eastAsia="Malgun Gothic"/>
          <w:lang w:eastAsia="ko-KR"/>
        </w:rPr>
        <w:t>different TCI state indicators.</w:t>
      </w:r>
    </w:p>
    <w:p w14:paraId="0CBAE65C" w14:textId="093A6CEB" w:rsidR="00E522D7" w:rsidRDefault="00E522D7" w:rsidP="00E522D7">
      <w:pPr>
        <w:spacing w:after="60" w:line="288" w:lineRule="auto"/>
        <w:jc w:val="both"/>
        <w:rPr>
          <w:rFonts w:eastAsia="Malgun Gothic"/>
          <w:lang w:eastAsia="ko-KR"/>
        </w:rPr>
      </w:pPr>
    </w:p>
    <w:p w14:paraId="21712E7E" w14:textId="05F87BE5" w:rsidR="00E522D7" w:rsidRPr="00E522D7" w:rsidRDefault="00C4365E" w:rsidP="00E522D7">
      <w:pPr>
        <w:spacing w:after="60" w:line="288" w:lineRule="auto"/>
        <w:jc w:val="both"/>
        <w:rPr>
          <w:rFonts w:eastAsia="Malgun Gothic"/>
          <w:b/>
          <w:i/>
          <w:lang w:eastAsia="ko-KR"/>
        </w:rPr>
      </w:pPr>
      <w:r>
        <w:rPr>
          <w:rFonts w:eastAsia="Malgun Gothic"/>
          <w:b/>
          <w:i/>
          <w:lang w:eastAsia="ko-KR"/>
        </w:rPr>
        <w:t xml:space="preserve">Proposal </w:t>
      </w:r>
      <w:r w:rsidR="00044586">
        <w:rPr>
          <w:rFonts w:eastAsia="Malgun Gothic"/>
          <w:b/>
          <w:i/>
          <w:lang w:eastAsia="ko-KR"/>
        </w:rPr>
        <w:t>9</w:t>
      </w:r>
      <w:r w:rsidR="00E522D7" w:rsidRPr="00E522D7">
        <w:rPr>
          <w:rFonts w:eastAsia="Malgun Gothic"/>
          <w:b/>
          <w:i/>
          <w:lang w:eastAsia="ko-KR"/>
        </w:rPr>
        <w:t>:</w:t>
      </w:r>
    </w:p>
    <w:p w14:paraId="7B0AC0B3" w14:textId="6080ED06" w:rsidR="00E522D7" w:rsidRDefault="00E522D7" w:rsidP="00E522D7">
      <w:pPr>
        <w:spacing w:after="60" w:line="288" w:lineRule="auto"/>
        <w:jc w:val="both"/>
        <w:rPr>
          <w:rFonts w:eastAsia="Malgun Gothic"/>
          <w:b/>
          <w:i/>
          <w:lang w:eastAsia="ko-KR"/>
        </w:rPr>
      </w:pPr>
      <w:r w:rsidRPr="00E522D7">
        <w:rPr>
          <w:rFonts w:eastAsia="Malgun Gothic"/>
          <w:b/>
          <w:i/>
          <w:lang w:eastAsia="ko-KR"/>
        </w:rPr>
        <w:t xml:space="preserve">For inter-band CA, component carriers (CCs) are </w:t>
      </w:r>
      <w:r w:rsidR="004D4D96">
        <w:rPr>
          <w:rFonts w:eastAsia="Malgun Gothic"/>
          <w:b/>
          <w:i/>
          <w:lang w:eastAsia="ko-KR"/>
        </w:rPr>
        <w:t>partitioned</w:t>
      </w:r>
      <w:r w:rsidR="004D4D96" w:rsidRPr="00E522D7">
        <w:rPr>
          <w:rFonts w:eastAsia="Malgun Gothic"/>
          <w:b/>
          <w:i/>
          <w:lang w:eastAsia="ko-KR"/>
        </w:rPr>
        <w:t xml:space="preserve"> </w:t>
      </w:r>
      <w:r w:rsidRPr="00E522D7">
        <w:rPr>
          <w:rFonts w:eastAsia="Malgun Gothic"/>
          <w:b/>
          <w:i/>
          <w:lang w:eastAsia="ko-KR"/>
        </w:rPr>
        <w:t>into groups. A common TCI state ID provides common QCL information for CCs within a group of CCs. This applies for joint DL/UL and separate DL/UL beam indications</w:t>
      </w:r>
      <w:r w:rsidR="00B2111E">
        <w:rPr>
          <w:rFonts w:eastAsia="Malgun Gothic"/>
          <w:b/>
          <w:i/>
          <w:lang w:eastAsia="ko-KR"/>
        </w:rPr>
        <w:t xml:space="preserve"> (TCI state updates)</w:t>
      </w:r>
      <w:r w:rsidRPr="00E522D7">
        <w:rPr>
          <w:rFonts w:eastAsia="Malgun Gothic"/>
          <w:b/>
          <w:i/>
          <w:lang w:eastAsia="ko-KR"/>
        </w:rPr>
        <w:t>.</w:t>
      </w:r>
    </w:p>
    <w:p w14:paraId="0970C833" w14:textId="5E7B371D" w:rsidR="00E522D7" w:rsidRDefault="00E522D7" w:rsidP="00E522D7">
      <w:pPr>
        <w:spacing w:after="60" w:line="288" w:lineRule="auto"/>
        <w:jc w:val="both"/>
        <w:rPr>
          <w:rFonts w:eastAsia="Malgun Gothic"/>
          <w:lang w:eastAsia="ko-KR"/>
        </w:rPr>
      </w:pPr>
    </w:p>
    <w:p w14:paraId="2F76BAD0" w14:textId="77777777" w:rsidR="00DA0E6E" w:rsidRDefault="00DA0E6E" w:rsidP="00DA0E6E">
      <w:pPr>
        <w:pStyle w:val="Heading1"/>
        <w:rPr>
          <w:lang w:eastAsia="ko-KR"/>
        </w:rPr>
      </w:pPr>
      <w:r w:rsidRPr="119394B9">
        <w:rPr>
          <w:lang w:eastAsia="ko-KR"/>
        </w:rPr>
        <w:t>Issue 2: Inter-cell mobility enhancements</w:t>
      </w:r>
    </w:p>
    <w:p w14:paraId="41D1BA88" w14:textId="0CA3B8A5" w:rsidR="00192E17" w:rsidRDefault="0067186B" w:rsidP="0067186B">
      <w:pPr>
        <w:spacing w:after="60" w:line="288" w:lineRule="auto"/>
        <w:jc w:val="both"/>
        <w:rPr>
          <w:iCs/>
        </w:rPr>
      </w:pPr>
      <w:r>
        <w:rPr>
          <w:iCs/>
        </w:rPr>
        <w:t xml:space="preserve">In RAN1#103-e </w:t>
      </w:r>
      <w:r>
        <w:rPr>
          <w:iCs/>
        </w:rPr>
        <w:fldChar w:fldCharType="begin"/>
      </w:r>
      <w:r>
        <w:rPr>
          <w:iCs/>
        </w:rPr>
        <w:instrText xml:space="preserve"> REF _Ref60684344 \r \h </w:instrText>
      </w:r>
      <w:r>
        <w:rPr>
          <w:iCs/>
        </w:rPr>
      </w:r>
      <w:r>
        <w:rPr>
          <w:iCs/>
        </w:rPr>
        <w:fldChar w:fldCharType="separate"/>
      </w:r>
      <w:r w:rsidR="0074616C">
        <w:rPr>
          <w:iCs/>
        </w:rPr>
        <w:t>[2]</w:t>
      </w:r>
      <w:r>
        <w:rPr>
          <w:iCs/>
        </w:rPr>
        <w:fldChar w:fldCharType="end"/>
      </w:r>
      <w:r>
        <w:rPr>
          <w:iCs/>
        </w:rPr>
        <w:t>, the use cases for L1</w:t>
      </w:r>
      <w:r w:rsidR="00B91554">
        <w:rPr>
          <w:iCs/>
        </w:rPr>
        <w:t>/</w:t>
      </w:r>
      <w:r>
        <w:rPr>
          <w:iCs/>
        </w:rPr>
        <w:t xml:space="preserve">L2-centric inter-cell mobility have been agreed, including network architecture support for intra-band CA, </w:t>
      </w:r>
      <w:r w:rsidR="00DB23CF">
        <w:rPr>
          <w:iCs/>
        </w:rPr>
        <w:t>intra</w:t>
      </w:r>
      <w:r>
        <w:rPr>
          <w:iCs/>
        </w:rPr>
        <w:t>-RAT and intra-frequency handov</w:t>
      </w:r>
      <w:r w:rsidR="000D1EBA">
        <w:rPr>
          <w:iCs/>
        </w:rPr>
        <w:t>er. In RAN1#104-e</w:t>
      </w:r>
      <w:r w:rsidR="0074616C">
        <w:rPr>
          <w:iCs/>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sidR="000D1EBA">
        <w:rPr>
          <w:iCs/>
        </w:rPr>
        <w:t xml:space="preserve">, further agreements were made on </w:t>
      </w:r>
      <w:r w:rsidR="000D1EBA" w:rsidRPr="00EA0809">
        <w:rPr>
          <w:rFonts w:cs="Times"/>
        </w:rPr>
        <w:t xml:space="preserve">multi beam measurement/reporting enhancements </w:t>
      </w:r>
      <w:r w:rsidR="000D1EBA" w:rsidRPr="00EA0809">
        <w:rPr>
          <w:rFonts w:cs="Times"/>
          <w:color w:val="000000"/>
        </w:rPr>
        <w:t>for L1/L2-centric inter-cell mobility</w:t>
      </w:r>
      <w:r w:rsidR="000D1EBA">
        <w:rPr>
          <w:rFonts w:cs="Times"/>
          <w:color w:val="000000"/>
        </w:rPr>
        <w:t>, and an LS was sent to RAN2/3/4 soliciting feedback from RAN2 on open design issues in RAN1 to help guide the RAN1 agreements. While waiting for RAN2’s reply RAN1 can further progress on the beam measurement/reporting enhancements and discuss inter-cell beam indication.</w:t>
      </w:r>
    </w:p>
    <w:p w14:paraId="63B799A6" w14:textId="6C44442C" w:rsidR="00135A3F" w:rsidRDefault="00EB6BD4" w:rsidP="0067186B">
      <w:pPr>
        <w:spacing w:after="60" w:line="288" w:lineRule="auto"/>
        <w:jc w:val="both"/>
        <w:rPr>
          <w:iCs/>
        </w:rPr>
      </w:pPr>
      <w:r>
        <w:rPr>
          <w:iCs/>
        </w:rPr>
        <w:t xml:space="preserve">In RAN1#103-e </w:t>
      </w:r>
      <w:r>
        <w:rPr>
          <w:iCs/>
        </w:rPr>
        <w:fldChar w:fldCharType="begin"/>
      </w:r>
      <w:r>
        <w:rPr>
          <w:iCs/>
        </w:rPr>
        <w:instrText xml:space="preserve"> REF _Ref60684344 \r \h </w:instrText>
      </w:r>
      <w:r>
        <w:rPr>
          <w:iCs/>
        </w:rPr>
      </w:r>
      <w:r>
        <w:rPr>
          <w:iCs/>
        </w:rPr>
        <w:fldChar w:fldCharType="separate"/>
      </w:r>
      <w:r w:rsidR="0074616C">
        <w:rPr>
          <w:iCs/>
        </w:rPr>
        <w:t>[2]</w:t>
      </w:r>
      <w:r>
        <w:rPr>
          <w:iCs/>
        </w:rPr>
        <w:fldChar w:fldCharType="end"/>
      </w:r>
      <w:r>
        <w:rPr>
          <w:iCs/>
        </w:rPr>
        <w:t xml:space="preserve">, the scope of the enhancement was agreed to include the facilitation of measurement, reporting and indication of the </w:t>
      </w:r>
      <w:r w:rsidR="00B93D25">
        <w:rPr>
          <w:iCs/>
        </w:rPr>
        <w:t>RS</w:t>
      </w:r>
      <w:r>
        <w:rPr>
          <w:iCs/>
        </w:rPr>
        <w:t xml:space="preserve">s from the non-serving cell. Furthermore, the serving cell can provide configuration for the non-serving cell SSB </w:t>
      </w:r>
      <w:r w:rsidR="00135A3F">
        <w:rPr>
          <w:iCs/>
        </w:rPr>
        <w:t xml:space="preserve">via an RRC configuration. </w:t>
      </w:r>
      <w:r w:rsidR="000D1EBA">
        <w:rPr>
          <w:iCs/>
        </w:rPr>
        <w:t>In RAN1#104-e, it was further agreed to report K beams for non-serving cell</w:t>
      </w:r>
      <w:r w:rsidR="00BA5F9F">
        <w:rPr>
          <w:iCs/>
        </w:rPr>
        <w:t>(s)</w:t>
      </w:r>
      <w:r w:rsidR="000D1EBA">
        <w:rPr>
          <w:iCs/>
        </w:rPr>
        <w:t xml:space="preserve"> in a beam report</w:t>
      </w:r>
      <w:r w:rsidR="00B91554">
        <w:rPr>
          <w:iCs/>
        </w:rPr>
        <w:t>ing</w:t>
      </w:r>
      <w:r w:rsidR="000D1EBA">
        <w:rPr>
          <w:iCs/>
        </w:rPr>
        <w:t xml:space="preserve"> occasion</w:t>
      </w:r>
      <w:r w:rsidR="00BA5F9F">
        <w:rPr>
          <w:iCs/>
        </w:rPr>
        <w:t>/instance</w:t>
      </w:r>
      <w:r w:rsidR="000D1EBA">
        <w:rPr>
          <w:iCs/>
        </w:rPr>
        <w:t xml:space="preserve">, and that </w:t>
      </w:r>
      <w:r w:rsidR="000D1EBA" w:rsidRPr="002003D4">
        <w:rPr>
          <w:rFonts w:cs="Times"/>
        </w:rPr>
        <w:t xml:space="preserve">L1-RSRP is used as </w:t>
      </w:r>
      <w:r w:rsidR="00BA5F9F">
        <w:rPr>
          <w:rFonts w:cs="Times"/>
        </w:rPr>
        <w:t xml:space="preserve">a </w:t>
      </w:r>
      <w:r w:rsidR="000D1EBA" w:rsidRPr="002003D4">
        <w:rPr>
          <w:rFonts w:cs="Times"/>
        </w:rPr>
        <w:t>reporting quantity for measurement and reporting of non-serving-cell(s)</w:t>
      </w:r>
      <w:r w:rsidR="000D1EBA">
        <w:rPr>
          <w:rFonts w:cs="Times"/>
        </w:rPr>
        <w:t>.</w:t>
      </w:r>
      <w:r w:rsidR="00352647">
        <w:rPr>
          <w:rFonts w:cs="Times"/>
        </w:rPr>
        <w:t xml:space="preserve"> </w:t>
      </w:r>
      <w:r w:rsidR="00352647">
        <w:rPr>
          <w:rFonts w:cs="Times"/>
          <w:color w:val="000000"/>
        </w:rPr>
        <w:t>In RAN1#104b-e</w:t>
      </w:r>
      <w:r w:rsidR="00D530B9">
        <w:rPr>
          <w:rFonts w:cs="Times"/>
          <w:color w:val="000000"/>
        </w:rPr>
        <w:t xml:space="preserve"> </w:t>
      </w:r>
      <w:r w:rsidR="00D530B9">
        <w:rPr>
          <w:rFonts w:cs="Times"/>
          <w:color w:val="000000"/>
        </w:rPr>
        <w:fldChar w:fldCharType="begin"/>
      </w:r>
      <w:r w:rsidR="00D530B9">
        <w:rPr>
          <w:rFonts w:cs="Times"/>
          <w:color w:val="000000"/>
        </w:rPr>
        <w:instrText xml:space="preserve"> REF _Ref71295835 \r \h </w:instrText>
      </w:r>
      <w:r w:rsidR="00D530B9">
        <w:rPr>
          <w:rFonts w:cs="Times"/>
          <w:color w:val="000000"/>
        </w:rPr>
      </w:r>
      <w:r w:rsidR="00D530B9">
        <w:rPr>
          <w:rFonts w:cs="Times"/>
          <w:color w:val="000000"/>
        </w:rPr>
        <w:fldChar w:fldCharType="separate"/>
      </w:r>
      <w:r w:rsidR="00D530B9">
        <w:rPr>
          <w:rFonts w:cs="Times"/>
          <w:color w:val="000000"/>
        </w:rPr>
        <w:t>[4]</w:t>
      </w:r>
      <w:r w:rsidR="00D530B9">
        <w:rPr>
          <w:rFonts w:cs="Times"/>
          <w:color w:val="000000"/>
        </w:rPr>
        <w:fldChar w:fldCharType="end"/>
      </w:r>
      <w:r w:rsidR="00352647">
        <w:rPr>
          <w:rFonts w:cs="Times"/>
          <w:color w:val="000000"/>
        </w:rPr>
        <w:t>, further agreements were made on non-serving cell beam measurement and reporting regarding the number of beam qualities in a beam reporting occasion</w:t>
      </w:r>
      <w:r w:rsidR="00BA5F9F">
        <w:rPr>
          <w:rFonts w:cs="Times"/>
          <w:color w:val="000000"/>
        </w:rPr>
        <w:t>/instance</w:t>
      </w:r>
      <w:r w:rsidR="00352647">
        <w:rPr>
          <w:rFonts w:cs="Times"/>
          <w:color w:val="000000"/>
        </w:rPr>
        <w:t>, the support of periodic, semi-persistent and aperiodic reporting and the mixing of serving cell and non-serving cell beam quantities in a single report.</w:t>
      </w:r>
    </w:p>
    <w:p w14:paraId="2888F2DB" w14:textId="4B4D2151" w:rsidR="00135A3F" w:rsidRDefault="00135A3F" w:rsidP="0067186B">
      <w:pPr>
        <w:spacing w:after="60" w:line="288" w:lineRule="auto"/>
        <w:jc w:val="both"/>
        <w:rPr>
          <w:iCs/>
        </w:rPr>
      </w:pPr>
      <w:r>
        <w:rPr>
          <w:iCs/>
        </w:rPr>
        <w:t xml:space="preserve">For beam measurement and reporting of non-serving cell </w:t>
      </w:r>
      <w:r w:rsidR="00B93D25">
        <w:rPr>
          <w:iCs/>
        </w:rPr>
        <w:t>RS</w:t>
      </w:r>
      <w:r>
        <w:rPr>
          <w:iCs/>
        </w:rPr>
        <w:t>s:</w:t>
      </w:r>
    </w:p>
    <w:p w14:paraId="6A8B37E6" w14:textId="521DE3FD" w:rsidR="0055753F" w:rsidRDefault="0055753F" w:rsidP="00902777">
      <w:pPr>
        <w:pStyle w:val="ListParagraph"/>
        <w:numPr>
          <w:ilvl w:val="0"/>
          <w:numId w:val="19"/>
        </w:numPr>
        <w:spacing w:after="60" w:line="288" w:lineRule="auto"/>
        <w:jc w:val="both"/>
        <w:rPr>
          <w:iCs/>
        </w:rPr>
      </w:pPr>
      <w:r>
        <w:rPr>
          <w:iCs/>
        </w:rPr>
        <w:t xml:space="preserve">The SSB of a non-serving cell is supported as a measurement </w:t>
      </w:r>
      <w:r w:rsidRPr="002003D4">
        <w:rPr>
          <w:rFonts w:cs="Times"/>
        </w:rPr>
        <w:t xml:space="preserve">RS for </w:t>
      </w:r>
      <w:r w:rsidRPr="002003D4">
        <w:rPr>
          <w:rFonts w:cs="Times"/>
          <w:color w:val="000000"/>
        </w:rPr>
        <w:t>L1/L2-centric inter-cell</w:t>
      </w:r>
      <w:r>
        <w:rPr>
          <w:rFonts w:cs="Times"/>
          <w:color w:val="000000"/>
        </w:rPr>
        <w:t xml:space="preserve"> as agree in RAN1#104-e. A remaining open point is whether </w:t>
      </w:r>
      <w:r w:rsidRPr="002003D4">
        <w:rPr>
          <w:rFonts w:cs="Times"/>
        </w:rPr>
        <w:t>or not to support CSI-RS (for e.g. mobility and/or tracking) of non-serving cell(s) as</w:t>
      </w:r>
      <w:r>
        <w:rPr>
          <w:rFonts w:cs="Times"/>
        </w:rPr>
        <w:t xml:space="preserve"> an addition</w:t>
      </w:r>
      <w:r w:rsidR="00FA072A">
        <w:rPr>
          <w:rFonts w:cs="Times"/>
        </w:rPr>
        <w:t>al</w:t>
      </w:r>
      <w:r>
        <w:rPr>
          <w:rFonts w:cs="Times"/>
        </w:rPr>
        <w:t xml:space="preserve"> measurement RS.</w:t>
      </w:r>
      <w:r w:rsidR="00113993">
        <w:rPr>
          <w:rFonts w:cs="Times"/>
        </w:rPr>
        <w:t xml:space="preserve"> </w:t>
      </w:r>
      <w:r>
        <w:rPr>
          <w:rFonts w:cs="Times"/>
        </w:rPr>
        <w:t>We see no need to support CSI-RS as an additional measurement RS</w:t>
      </w:r>
      <w:r w:rsidR="00113993">
        <w:rPr>
          <w:rFonts w:cs="Times"/>
        </w:rPr>
        <w:t>, and therefore, no need to support CSI-RSRP as a</w:t>
      </w:r>
      <w:r w:rsidR="00380388">
        <w:rPr>
          <w:rFonts w:cs="Times"/>
        </w:rPr>
        <w:t>n additional</w:t>
      </w:r>
      <w:r w:rsidR="00113993">
        <w:rPr>
          <w:rFonts w:cs="Times"/>
        </w:rPr>
        <w:t xml:space="preserve"> measurement metric</w:t>
      </w:r>
      <w:r w:rsidR="00C05254">
        <w:rPr>
          <w:rFonts w:cs="Times"/>
        </w:rPr>
        <w:t>. The UE cannot identify a non-serving cell CSI-RS (for e.g., tracking) according to the resource setting</w:t>
      </w:r>
      <w:r w:rsidR="00745EB1">
        <w:rPr>
          <w:rFonts w:cs="Times"/>
        </w:rPr>
        <w:t xml:space="preserve"> specified</w:t>
      </w:r>
      <w:r w:rsidR="00C05254">
        <w:rPr>
          <w:rFonts w:cs="Times"/>
        </w:rPr>
        <w:t xml:space="preserve"> in Rel. 15/16, and </w:t>
      </w:r>
      <w:r w:rsidR="00113993">
        <w:rPr>
          <w:rFonts w:cs="Times"/>
        </w:rPr>
        <w:t>the CSI-RS for mobility targets at a different deployment scenario from L1/L2-centric inter-cell</w:t>
      </w:r>
      <w:r w:rsidR="00745EB1">
        <w:rPr>
          <w:rFonts w:cs="Times"/>
        </w:rPr>
        <w:t xml:space="preserve"> mobility and inter-cell mTRP</w:t>
      </w:r>
      <w:r w:rsidR="00113993">
        <w:rPr>
          <w:rFonts w:cs="Times"/>
        </w:rPr>
        <w:t>. Hence, it is sufficient to configure the SSB of the non-serving cell</w:t>
      </w:r>
      <w:r w:rsidR="00745EB1">
        <w:rPr>
          <w:rFonts w:cs="Times"/>
        </w:rPr>
        <w:t>(s)</w:t>
      </w:r>
      <w:r w:rsidR="00113993">
        <w:rPr>
          <w:rFonts w:cs="Times"/>
        </w:rPr>
        <w:t xml:space="preserve"> as the</w:t>
      </w:r>
      <w:r w:rsidR="00362516">
        <w:rPr>
          <w:rFonts w:cs="Times"/>
        </w:rPr>
        <w:t xml:space="preserve"> only</w:t>
      </w:r>
      <w:r w:rsidR="00113993">
        <w:rPr>
          <w:rFonts w:cs="Times"/>
        </w:rPr>
        <w:t xml:space="preserve"> measurement RS for L1/L2-centric inter-cell</w:t>
      </w:r>
      <w:r w:rsidR="00745EB1">
        <w:rPr>
          <w:rFonts w:cs="Times"/>
        </w:rPr>
        <w:t xml:space="preserve"> mobility and inter-cell mTRP</w:t>
      </w:r>
      <w:r w:rsidR="00113993">
        <w:rPr>
          <w:rFonts w:cs="Times"/>
        </w:rPr>
        <w:t xml:space="preserve">. </w:t>
      </w:r>
    </w:p>
    <w:p w14:paraId="799FC6A4" w14:textId="08A585B4" w:rsidR="00135A3F" w:rsidRDefault="00135A3F" w:rsidP="00902777">
      <w:pPr>
        <w:pStyle w:val="ListParagraph"/>
        <w:numPr>
          <w:ilvl w:val="0"/>
          <w:numId w:val="19"/>
        </w:numPr>
        <w:spacing w:after="60" w:line="288" w:lineRule="auto"/>
        <w:jc w:val="both"/>
        <w:rPr>
          <w:iCs/>
        </w:rPr>
      </w:pPr>
      <w:r>
        <w:rPr>
          <w:iCs/>
        </w:rPr>
        <w:t>The UE measures the configure</w:t>
      </w:r>
      <w:r w:rsidR="002E0CD7">
        <w:rPr>
          <w:iCs/>
        </w:rPr>
        <w:t>d</w:t>
      </w:r>
      <w:r>
        <w:rPr>
          <w:iCs/>
        </w:rPr>
        <w:t xml:space="preserve"> non-serving cell RS</w:t>
      </w:r>
      <w:r w:rsidR="002E0CD7">
        <w:rPr>
          <w:iCs/>
        </w:rPr>
        <w:t xml:space="preserve"> as well as the serving cell RS</w:t>
      </w:r>
      <w:r>
        <w:rPr>
          <w:iCs/>
        </w:rPr>
        <w:t xml:space="preserve">. The measurement </w:t>
      </w:r>
      <w:r w:rsidR="002E0CD7">
        <w:rPr>
          <w:iCs/>
        </w:rPr>
        <w:t>quantity</w:t>
      </w:r>
      <w:r w:rsidR="00DC39C2">
        <w:rPr>
          <w:iCs/>
        </w:rPr>
        <w:t>/beam metric</w:t>
      </w:r>
      <w:r w:rsidR="002E0CD7">
        <w:rPr>
          <w:iCs/>
        </w:rPr>
        <w:t xml:space="preserve"> </w:t>
      </w:r>
      <w:r>
        <w:rPr>
          <w:iCs/>
        </w:rPr>
        <w:t xml:space="preserve">can be L1-RSRP </w:t>
      </w:r>
      <w:r w:rsidR="0055753F">
        <w:rPr>
          <w:iCs/>
        </w:rPr>
        <w:t>as agreed in RAN1#104-e</w:t>
      </w:r>
      <w:r>
        <w:rPr>
          <w:iCs/>
        </w:rPr>
        <w:t>.</w:t>
      </w:r>
    </w:p>
    <w:p w14:paraId="2A7FE504" w14:textId="06456B88" w:rsidR="00135A3F" w:rsidRDefault="0055753F" w:rsidP="00902777">
      <w:pPr>
        <w:pStyle w:val="ListParagraph"/>
        <w:numPr>
          <w:ilvl w:val="0"/>
          <w:numId w:val="19"/>
        </w:numPr>
        <w:spacing w:after="60" w:line="288" w:lineRule="auto"/>
        <w:jc w:val="both"/>
        <w:rPr>
          <w:iCs/>
        </w:rPr>
      </w:pPr>
      <w:r>
        <w:rPr>
          <w:iCs/>
        </w:rPr>
        <w:t>As agreed in RAN1#104-e, t</w:t>
      </w:r>
      <w:r w:rsidR="00135A3F">
        <w:rPr>
          <w:iCs/>
        </w:rPr>
        <w:t>he UE reports the measured quantity along with a resource indicator. The resource indicator</w:t>
      </w:r>
      <w:r>
        <w:rPr>
          <w:iCs/>
        </w:rPr>
        <w:t xml:space="preserve"> (not yet agreed)</w:t>
      </w:r>
      <w:r w:rsidR="00135A3F">
        <w:rPr>
          <w:iCs/>
        </w:rPr>
        <w:t xml:space="preserve"> can include the non-serving cell RS ID and the non-serving cell ID (either explicitly or implicitly as part of the non-serving cell RS ID).</w:t>
      </w:r>
    </w:p>
    <w:p w14:paraId="224E6248" w14:textId="5C8C959C" w:rsidR="00845F51" w:rsidRDefault="00845F51" w:rsidP="00902777">
      <w:pPr>
        <w:pStyle w:val="ListParagraph"/>
        <w:numPr>
          <w:ilvl w:val="0"/>
          <w:numId w:val="19"/>
        </w:numPr>
        <w:spacing w:after="60" w:line="288" w:lineRule="auto"/>
        <w:jc w:val="both"/>
        <w:rPr>
          <w:iCs/>
          <w:color w:val="000000" w:themeColor="text1"/>
        </w:rPr>
      </w:pPr>
      <w:r>
        <w:rPr>
          <w:iCs/>
          <w:color w:val="000000" w:themeColor="text1"/>
        </w:rPr>
        <w:t>As agreed in RAN1#104b-e</w:t>
      </w:r>
      <w:r w:rsidR="00D530B9">
        <w:rPr>
          <w:iCs/>
          <w:color w:val="000000" w:themeColor="text1"/>
        </w:rPr>
        <w:t xml:space="preserve"> </w:t>
      </w:r>
      <w:r w:rsidR="00D530B9">
        <w:rPr>
          <w:iCs/>
          <w:color w:val="000000" w:themeColor="text1"/>
        </w:rPr>
        <w:fldChar w:fldCharType="begin"/>
      </w:r>
      <w:r w:rsidR="00D530B9">
        <w:rPr>
          <w:iCs/>
          <w:color w:val="000000" w:themeColor="text1"/>
        </w:rPr>
        <w:instrText xml:space="preserve"> REF _Ref71295835 \r \h </w:instrText>
      </w:r>
      <w:r w:rsidR="00D530B9">
        <w:rPr>
          <w:iCs/>
          <w:color w:val="000000" w:themeColor="text1"/>
        </w:rPr>
      </w:r>
      <w:r w:rsidR="00D530B9">
        <w:rPr>
          <w:iCs/>
          <w:color w:val="000000" w:themeColor="text1"/>
        </w:rPr>
        <w:fldChar w:fldCharType="separate"/>
      </w:r>
      <w:r w:rsidR="00D530B9">
        <w:rPr>
          <w:iCs/>
          <w:color w:val="000000" w:themeColor="text1"/>
        </w:rPr>
        <w:t>[4]</w:t>
      </w:r>
      <w:r w:rsidR="00D530B9">
        <w:rPr>
          <w:iCs/>
          <w:color w:val="000000" w:themeColor="text1"/>
        </w:rPr>
        <w:fldChar w:fldCharType="end"/>
      </w:r>
      <w:r>
        <w:rPr>
          <w:iCs/>
          <w:color w:val="000000" w:themeColor="text1"/>
        </w:rPr>
        <w:t>, beam reporting can be periodic, semi-persistent or aperiodic. We support all three types of beam reporting, with some limitation imposed on periodic and semi-persistent beam reporting, to limit the overhead. For example, with periodic and semi-persistent reporting the number of beam qualities, K, can be upper bounded to 2, and the number of NSC in a beam report can be limited to 1.</w:t>
      </w:r>
    </w:p>
    <w:p w14:paraId="4D2F07C1" w14:textId="329327EF" w:rsidR="00845F51" w:rsidRDefault="00845F51" w:rsidP="00902777">
      <w:pPr>
        <w:pStyle w:val="ListParagraph"/>
        <w:numPr>
          <w:ilvl w:val="0"/>
          <w:numId w:val="19"/>
        </w:numPr>
        <w:spacing w:after="60" w:line="288" w:lineRule="auto"/>
        <w:jc w:val="both"/>
        <w:rPr>
          <w:iCs/>
          <w:color w:val="000000" w:themeColor="text1"/>
        </w:rPr>
      </w:pPr>
      <w:r>
        <w:rPr>
          <w:iCs/>
          <w:color w:val="000000" w:themeColor="text1"/>
        </w:rPr>
        <w:t>For aperiodic reporting, t</w:t>
      </w:r>
      <w:r w:rsidR="00865A10" w:rsidRPr="00873241">
        <w:rPr>
          <w:iCs/>
          <w:color w:val="000000" w:themeColor="text1"/>
        </w:rPr>
        <w:t>he UE could be configured to measure more than one (P&gt;1) non-serving cells, but only report to the network the measurement results of a subset of the total P non-serving cells</w:t>
      </w:r>
      <w:r w:rsidR="005977C6">
        <w:rPr>
          <w:iCs/>
          <w:color w:val="000000" w:themeColor="text1"/>
        </w:rPr>
        <w:t xml:space="preserve"> (1&lt;</w:t>
      </w:r>
      <w:r w:rsidR="00A239D5">
        <w:rPr>
          <w:iCs/>
          <w:color w:val="000000" w:themeColor="text1"/>
        </w:rPr>
        <w:t>L</w:t>
      </w:r>
      <m:oMath>
        <m:r>
          <w:rPr>
            <w:rFonts w:ascii="Cambria Math" w:hAnsi="Cambria Math"/>
            <w:color w:val="000000" w:themeColor="text1"/>
          </w:rPr>
          <m:t>≤</m:t>
        </m:r>
      </m:oMath>
      <w:r w:rsidR="005977C6">
        <w:rPr>
          <w:iCs/>
          <w:color w:val="000000" w:themeColor="text1"/>
        </w:rPr>
        <w:t>P)</w:t>
      </w:r>
      <w:r w:rsidR="000F7EB1">
        <w:rPr>
          <w:iCs/>
          <w:color w:val="000000" w:themeColor="text1"/>
        </w:rPr>
        <w:t xml:space="preserve"> or in general a subset of all the possible SSBRI/RSRP pairs</w:t>
      </w:r>
      <w:r w:rsidR="00865A10" w:rsidRPr="00873241">
        <w:rPr>
          <w:iCs/>
          <w:color w:val="000000" w:themeColor="text1"/>
        </w:rPr>
        <w:t>.</w:t>
      </w:r>
      <w:r w:rsidR="00A239D5">
        <w:rPr>
          <w:iCs/>
          <w:color w:val="000000" w:themeColor="text1"/>
        </w:rPr>
        <w:t xml:space="preserve"> The maximum number of NSCs</w:t>
      </w:r>
      <w:r w:rsidR="00B91554">
        <w:rPr>
          <w:iCs/>
          <w:color w:val="000000" w:themeColor="text1"/>
        </w:rPr>
        <w:t xml:space="preserve"> </w:t>
      </w:r>
      <w:r w:rsidR="00BA5F9F">
        <w:rPr>
          <w:iCs/>
          <w:color w:val="000000" w:themeColor="text1"/>
        </w:rPr>
        <w:t xml:space="preserve">for measurement and reporting </w:t>
      </w:r>
      <w:r w:rsidR="00A239D5">
        <w:rPr>
          <w:iCs/>
          <w:color w:val="000000" w:themeColor="text1"/>
        </w:rPr>
        <w:t>in a single reporting instance can be RRC configured subject to a UE capability.</w:t>
      </w:r>
      <w:r w:rsidR="00865A10" w:rsidRPr="00873241">
        <w:rPr>
          <w:iCs/>
          <w:color w:val="000000" w:themeColor="text1"/>
        </w:rPr>
        <w:t xml:space="preserve"> </w:t>
      </w:r>
      <w:r>
        <w:rPr>
          <w:iCs/>
          <w:color w:val="000000" w:themeColor="text1"/>
        </w:rPr>
        <w:t xml:space="preserve">As agreed in RAN1#104b-e, the UE </w:t>
      </w:r>
      <w:r w:rsidR="0000452C" w:rsidRPr="00873241">
        <w:rPr>
          <w:iCs/>
          <w:color w:val="000000" w:themeColor="text1"/>
        </w:rPr>
        <w:t>report</w:t>
      </w:r>
      <w:r>
        <w:rPr>
          <w:iCs/>
          <w:color w:val="000000" w:themeColor="text1"/>
        </w:rPr>
        <w:t>s</w:t>
      </w:r>
      <w:r w:rsidR="0000452C" w:rsidRPr="00873241">
        <w:rPr>
          <w:iCs/>
          <w:color w:val="000000" w:themeColor="text1"/>
        </w:rPr>
        <w:t xml:space="preserve"> in a single reporting instance the </w:t>
      </w:r>
      <w:r>
        <w:rPr>
          <w:iCs/>
          <w:color w:val="000000" w:themeColor="text1"/>
        </w:rPr>
        <w:t>resource indicators (e.g. SSBRIs</w:t>
      </w:r>
      <w:r w:rsidR="0000452C" w:rsidRPr="00873241">
        <w:rPr>
          <w:iCs/>
          <w:color w:val="000000" w:themeColor="text1"/>
        </w:rPr>
        <w:t xml:space="preserve">) for both the serving cell and </w:t>
      </w:r>
      <w:r w:rsidR="002D6EA8" w:rsidRPr="00873241">
        <w:rPr>
          <w:iCs/>
          <w:color w:val="000000" w:themeColor="text1"/>
        </w:rPr>
        <w:t xml:space="preserve">a subset of the </w:t>
      </w:r>
      <w:r w:rsidR="0000452C" w:rsidRPr="00873241">
        <w:rPr>
          <w:iCs/>
          <w:color w:val="000000" w:themeColor="text1"/>
        </w:rPr>
        <w:t>non-serving cell(s) along with their measurement quantities/beam metrics (</w:t>
      </w:r>
      <w:r>
        <w:rPr>
          <w:iCs/>
          <w:color w:val="000000" w:themeColor="text1"/>
        </w:rPr>
        <w:t xml:space="preserve">e.g. </w:t>
      </w:r>
      <w:r w:rsidR="0000452C" w:rsidRPr="00873241">
        <w:rPr>
          <w:iCs/>
          <w:color w:val="000000" w:themeColor="text1"/>
        </w:rPr>
        <w:t xml:space="preserve">L1-RSRPs). </w:t>
      </w:r>
      <w:r w:rsidR="002D6EA8" w:rsidRPr="00873241">
        <w:rPr>
          <w:iCs/>
          <w:color w:val="000000" w:themeColor="text1"/>
        </w:rPr>
        <w:t xml:space="preserve">If the </w:t>
      </w:r>
      <w:r w:rsidR="00A239D5">
        <w:rPr>
          <w:iCs/>
          <w:color w:val="000000" w:themeColor="text1"/>
        </w:rPr>
        <w:t>L</w:t>
      </w:r>
      <w:r w:rsidR="002D6EA8" w:rsidRPr="00873241">
        <w:rPr>
          <w:iCs/>
          <w:color w:val="000000" w:themeColor="text1"/>
        </w:rPr>
        <w:t xml:space="preserve"> non-serving cells in the subset</w:t>
      </w:r>
      <w:r w:rsidR="00BA5F9F">
        <w:rPr>
          <w:iCs/>
          <w:color w:val="000000" w:themeColor="text1"/>
        </w:rPr>
        <w:t>, and therefore, their associated K beam qualities,</w:t>
      </w:r>
      <w:r w:rsidR="002D6EA8" w:rsidRPr="00873241">
        <w:rPr>
          <w:iCs/>
          <w:color w:val="000000" w:themeColor="text1"/>
        </w:rPr>
        <w:t xml:space="preserve"> can be dynamically selected</w:t>
      </w:r>
      <w:r w:rsidR="00DC39C2">
        <w:rPr>
          <w:iCs/>
          <w:color w:val="000000" w:themeColor="text1"/>
        </w:rPr>
        <w:t xml:space="preserve"> </w:t>
      </w:r>
      <w:r w:rsidR="00DC39C2">
        <w:rPr>
          <w:iCs/>
          <w:color w:val="000000" w:themeColor="text1"/>
        </w:rPr>
        <w:lastRenderedPageBreak/>
        <w:t>by the UE</w:t>
      </w:r>
      <w:r w:rsidR="002D6EA8" w:rsidRPr="00873241">
        <w:rPr>
          <w:iCs/>
          <w:color w:val="000000" w:themeColor="text1"/>
        </w:rPr>
        <w:t>, the Rel-15 two-part CSI reporting</w:t>
      </w:r>
      <w:r w:rsidR="00DC39C2">
        <w:rPr>
          <w:iCs/>
          <w:color w:val="000000" w:themeColor="text1"/>
        </w:rPr>
        <w:t>/UCI</w:t>
      </w:r>
      <w:r w:rsidR="002D6EA8" w:rsidRPr="00873241">
        <w:rPr>
          <w:iCs/>
          <w:color w:val="000000" w:themeColor="text1"/>
        </w:rPr>
        <w:t xml:space="preserve"> can be used. </w:t>
      </w:r>
      <w:r w:rsidR="00873241" w:rsidRPr="00873241">
        <w:rPr>
          <w:iCs/>
          <w:color w:val="000000" w:themeColor="text1"/>
        </w:rPr>
        <w:t>Here, part</w:t>
      </w:r>
      <w:r w:rsidR="0000452C" w:rsidRPr="00873241">
        <w:rPr>
          <w:iCs/>
          <w:color w:val="000000" w:themeColor="text1"/>
        </w:rPr>
        <w:t xml:space="preserve"> 1 </w:t>
      </w:r>
      <w:r w:rsidR="002D6EA8" w:rsidRPr="00873241">
        <w:rPr>
          <w:iCs/>
          <w:color w:val="000000" w:themeColor="text1"/>
        </w:rPr>
        <w:t>is of</w:t>
      </w:r>
      <w:r w:rsidR="0000452C" w:rsidRPr="00873241">
        <w:rPr>
          <w:iCs/>
          <w:color w:val="000000" w:themeColor="text1"/>
        </w:rPr>
        <w:t xml:space="preserve"> a fixed payload </w:t>
      </w:r>
      <w:r w:rsidR="00873241" w:rsidRPr="00873241">
        <w:rPr>
          <w:iCs/>
          <w:color w:val="000000" w:themeColor="text1"/>
        </w:rPr>
        <w:t>size</w:t>
      </w:r>
      <w:r w:rsidR="00B91554">
        <w:rPr>
          <w:iCs/>
          <w:color w:val="000000" w:themeColor="text1"/>
        </w:rPr>
        <w:t>, which include</w:t>
      </w:r>
      <w:r w:rsidR="00C804A5">
        <w:rPr>
          <w:iCs/>
          <w:color w:val="000000" w:themeColor="text1"/>
        </w:rPr>
        <w:t>s</w:t>
      </w:r>
      <w:r w:rsidR="00B91554">
        <w:rPr>
          <w:iCs/>
          <w:color w:val="000000" w:themeColor="text1"/>
        </w:rPr>
        <w:t xml:space="preserve"> the measurement quantities/beam metrics for the serving cell,</w:t>
      </w:r>
      <w:r w:rsidR="00873241" w:rsidRPr="00873241">
        <w:rPr>
          <w:iCs/>
          <w:color w:val="000000" w:themeColor="text1"/>
        </w:rPr>
        <w:t xml:space="preserve"> and</w:t>
      </w:r>
      <w:r w:rsidR="0000452C" w:rsidRPr="00873241">
        <w:rPr>
          <w:iCs/>
          <w:color w:val="000000" w:themeColor="text1"/>
        </w:rPr>
        <w:t xml:space="preserve"> used to identify/indicate the size of the payload in </w:t>
      </w:r>
      <w:r w:rsidR="002D6EA8" w:rsidRPr="00873241">
        <w:rPr>
          <w:iCs/>
          <w:color w:val="000000" w:themeColor="text1"/>
        </w:rPr>
        <w:t>p</w:t>
      </w:r>
      <w:r w:rsidR="0000452C" w:rsidRPr="00873241">
        <w:rPr>
          <w:iCs/>
          <w:color w:val="000000" w:themeColor="text1"/>
        </w:rPr>
        <w:t>art 2</w:t>
      </w:r>
      <w:r w:rsidR="00B91554">
        <w:rPr>
          <w:iCs/>
          <w:color w:val="000000" w:themeColor="text1"/>
        </w:rPr>
        <w:t xml:space="preserve">, e.g., by indicating the number of non-serving cells </w:t>
      </w:r>
      <w:r w:rsidR="00C804A5">
        <w:rPr>
          <w:iCs/>
          <w:color w:val="000000" w:themeColor="text1"/>
        </w:rPr>
        <w:t>in the subset L and/or the number of their associated beam qualities K;</w:t>
      </w:r>
      <w:r w:rsidR="002D6EA8" w:rsidRPr="00873241">
        <w:rPr>
          <w:iCs/>
          <w:color w:val="000000" w:themeColor="text1"/>
        </w:rPr>
        <w:t xml:space="preserve"> </w:t>
      </w:r>
      <w:r w:rsidR="00C804A5">
        <w:rPr>
          <w:iCs/>
          <w:color w:val="000000" w:themeColor="text1"/>
        </w:rPr>
        <w:t>part 2</w:t>
      </w:r>
      <w:r w:rsidR="002D6EA8" w:rsidRPr="00873241">
        <w:rPr>
          <w:iCs/>
          <w:color w:val="000000" w:themeColor="text1"/>
        </w:rPr>
        <w:t xml:space="preserve"> includes the </w:t>
      </w:r>
      <w:r w:rsidR="00DC39C2">
        <w:rPr>
          <w:iCs/>
          <w:color w:val="000000" w:themeColor="text1"/>
        </w:rPr>
        <w:t>measurement quantities/</w:t>
      </w:r>
      <w:r w:rsidR="002D6EA8" w:rsidRPr="00873241">
        <w:rPr>
          <w:iCs/>
          <w:color w:val="000000" w:themeColor="text1"/>
        </w:rPr>
        <w:t>beam metrics associated with the variable number of non-serving cells</w:t>
      </w:r>
      <w:r w:rsidR="00DD32F6" w:rsidRPr="00873241">
        <w:rPr>
          <w:iCs/>
          <w:color w:val="000000" w:themeColor="text1"/>
        </w:rPr>
        <w:t>.</w:t>
      </w:r>
    </w:p>
    <w:p w14:paraId="17D016DF" w14:textId="79A301E3" w:rsidR="00135A3F" w:rsidRDefault="00135A3F" w:rsidP="0067186B">
      <w:pPr>
        <w:spacing w:after="60" w:line="288" w:lineRule="auto"/>
        <w:jc w:val="both"/>
        <w:rPr>
          <w:iCs/>
        </w:rPr>
      </w:pPr>
      <w:r>
        <w:rPr>
          <w:iCs/>
        </w:rPr>
        <w:t xml:space="preserve">For beam indication of non-serving cell </w:t>
      </w:r>
      <w:r w:rsidR="00B93D25">
        <w:rPr>
          <w:iCs/>
        </w:rPr>
        <w:t>RS</w:t>
      </w:r>
      <w:r>
        <w:rPr>
          <w:iCs/>
        </w:rPr>
        <w:t>s:</w:t>
      </w:r>
    </w:p>
    <w:p w14:paraId="4867B2C3" w14:textId="473B1989" w:rsidR="00192E17" w:rsidRDefault="007D6453" w:rsidP="00902777">
      <w:pPr>
        <w:pStyle w:val="ListParagraph"/>
        <w:numPr>
          <w:ilvl w:val="0"/>
          <w:numId w:val="19"/>
        </w:numPr>
        <w:spacing w:after="60" w:line="288" w:lineRule="auto"/>
        <w:jc w:val="both"/>
        <w:rPr>
          <w:iCs/>
        </w:rPr>
      </w:pPr>
      <w:r>
        <w:rPr>
          <w:iCs/>
        </w:rPr>
        <w:t>The Unified TCI Framework and s</w:t>
      </w:r>
      <w:r w:rsidR="00135A3F" w:rsidRPr="00135A3F">
        <w:rPr>
          <w:iCs/>
        </w:rPr>
        <w:t xml:space="preserve">tate described in section 2 can be used as the basis for L1-L2 centric inter-cell mobility </w:t>
      </w:r>
      <w:r w:rsidR="002E0CD7">
        <w:rPr>
          <w:iCs/>
        </w:rPr>
        <w:t xml:space="preserve">beam indication </w:t>
      </w:r>
      <w:r w:rsidR="00135A3F" w:rsidRPr="00135A3F">
        <w:rPr>
          <w:iCs/>
        </w:rPr>
        <w:t>by inclusion of a cell ID (the non-serving cell ID)</w:t>
      </w:r>
      <w:r w:rsidR="002E0CD7">
        <w:rPr>
          <w:iCs/>
        </w:rPr>
        <w:t xml:space="preserve"> and the non-serving cell</w:t>
      </w:r>
      <w:r w:rsidR="00873241">
        <w:rPr>
          <w:iCs/>
        </w:rPr>
        <w:t xml:space="preserve"> RS</w:t>
      </w:r>
      <w:r w:rsidR="002E0CD7">
        <w:rPr>
          <w:iCs/>
        </w:rPr>
        <w:t xml:space="preserve"> ID in the TCI state.</w:t>
      </w:r>
      <w:r w:rsidR="006A384D">
        <w:rPr>
          <w:iCs/>
        </w:rPr>
        <w:t xml:space="preserve"> The TCI state pool includes TCI states where the source RS for the spatial filters is a serving cell RS, and other TCI states where the source RS for the spatial filters is a non-serving cell RS.</w:t>
      </w:r>
      <w:r w:rsidR="002E0CD7">
        <w:rPr>
          <w:iCs/>
        </w:rPr>
        <w:t xml:space="preserve"> </w:t>
      </w:r>
      <w:r w:rsidR="006A384D">
        <w:rPr>
          <w:iCs/>
        </w:rPr>
        <w:t xml:space="preserve">As a first priority, the joint TCI state is used for beam indication in a non-serving cell. i.e. the DL TCI state and UL TCI state follow the same non-serving cell source RS. </w:t>
      </w:r>
    </w:p>
    <w:p w14:paraId="04531DAB" w14:textId="77777777" w:rsidR="006A384D" w:rsidRDefault="00A724FE" w:rsidP="00902777">
      <w:pPr>
        <w:pStyle w:val="ListParagraph"/>
        <w:numPr>
          <w:ilvl w:val="0"/>
          <w:numId w:val="19"/>
        </w:numPr>
        <w:spacing w:after="60" w:line="288" w:lineRule="auto"/>
        <w:jc w:val="both"/>
        <w:rPr>
          <w:iCs/>
          <w:color w:val="000000" w:themeColor="text1"/>
        </w:rPr>
      </w:pPr>
      <w:r w:rsidRPr="00873241">
        <w:rPr>
          <w:iCs/>
          <w:color w:val="000000" w:themeColor="text1"/>
        </w:rPr>
        <w:t xml:space="preserve">As long as the UE </w:t>
      </w:r>
      <w:r w:rsidR="00B316D0" w:rsidRPr="00873241">
        <w:rPr>
          <w:iCs/>
          <w:color w:val="000000" w:themeColor="text1"/>
        </w:rPr>
        <w:t xml:space="preserve">can </w:t>
      </w:r>
      <w:r w:rsidRPr="00873241">
        <w:rPr>
          <w:iCs/>
          <w:color w:val="000000" w:themeColor="text1"/>
        </w:rPr>
        <w:t xml:space="preserve">identify </w:t>
      </w:r>
      <w:r w:rsidR="00317D23" w:rsidRPr="00873241">
        <w:rPr>
          <w:iCs/>
          <w:color w:val="000000" w:themeColor="text1"/>
        </w:rPr>
        <w:t>the non-serving cell RS from the indicated TCI state/QCL-Info, the UE could follow the QCL parameters to decode the PDSCH from the non-serving cell</w:t>
      </w:r>
      <w:r w:rsidR="00A239D5">
        <w:rPr>
          <w:iCs/>
          <w:color w:val="000000" w:themeColor="text1"/>
        </w:rPr>
        <w:t xml:space="preserve"> before L3 handover is completed</w:t>
      </w:r>
      <w:r w:rsidR="00317D23" w:rsidRPr="00873241">
        <w:rPr>
          <w:iCs/>
          <w:color w:val="000000" w:themeColor="text1"/>
        </w:rPr>
        <w:t>.</w:t>
      </w:r>
    </w:p>
    <w:p w14:paraId="66AA0762" w14:textId="3A3F8101" w:rsidR="00F14DC6" w:rsidRPr="006A384D" w:rsidRDefault="006A384D" w:rsidP="00902777">
      <w:pPr>
        <w:pStyle w:val="ListParagraph"/>
        <w:numPr>
          <w:ilvl w:val="0"/>
          <w:numId w:val="19"/>
        </w:numPr>
        <w:spacing w:after="60" w:line="288" w:lineRule="auto"/>
        <w:jc w:val="both"/>
        <w:rPr>
          <w:iCs/>
          <w:color w:val="000000" w:themeColor="text1"/>
        </w:rPr>
      </w:pPr>
      <w:r>
        <w:rPr>
          <w:iCs/>
        </w:rPr>
        <w:t xml:space="preserve">The non-serving cell ID can be indicated explicitly or implicitly as part of the non-serving cell RS ID. </w:t>
      </w:r>
      <w:r w:rsidR="00780E39" w:rsidRPr="006A384D">
        <w:rPr>
          <w:iCs/>
          <w:color w:val="000000" w:themeColor="text1"/>
        </w:rPr>
        <w:t>There are various ways to achieve this</w:t>
      </w:r>
      <w:r w:rsidR="005977C6" w:rsidRPr="006A384D">
        <w:rPr>
          <w:iCs/>
          <w:color w:val="000000" w:themeColor="text1"/>
        </w:rPr>
        <w:t xml:space="preserve"> (e.g., </w:t>
      </w:r>
      <w:r w:rsidR="00577C45" w:rsidRPr="006A384D">
        <w:rPr>
          <w:iCs/>
          <w:color w:val="000000" w:themeColor="text1"/>
        </w:rPr>
        <w:t xml:space="preserve">the </w:t>
      </w:r>
      <w:r w:rsidR="005977C6" w:rsidRPr="006A384D">
        <w:rPr>
          <w:iCs/>
          <w:color w:val="000000" w:themeColor="text1"/>
        </w:rPr>
        <w:t>five alternatives agreed in 8.1.2.2 inter-cell mTRP</w:t>
      </w:r>
      <w:r w:rsidR="00577C45" w:rsidRPr="006A384D">
        <w:rPr>
          <w:iCs/>
          <w:color w:val="000000" w:themeColor="text1"/>
        </w:rPr>
        <w:t xml:space="preserve"> during RAN1#104-e</w:t>
      </w:r>
      <w:r w:rsidR="005977C6" w:rsidRPr="006A384D">
        <w:rPr>
          <w:iCs/>
          <w:color w:val="000000" w:themeColor="text1"/>
        </w:rPr>
        <w:t>)</w:t>
      </w:r>
      <w:r w:rsidR="00780E39" w:rsidRPr="006A384D">
        <w:rPr>
          <w:iCs/>
          <w:color w:val="000000" w:themeColor="text1"/>
        </w:rPr>
        <w:t>.</w:t>
      </w:r>
      <w:r w:rsidR="00317D23" w:rsidRPr="006A384D">
        <w:rPr>
          <w:iCs/>
          <w:color w:val="000000" w:themeColor="text1"/>
        </w:rPr>
        <w:t xml:space="preserve"> </w:t>
      </w:r>
      <w:r w:rsidR="000064C0" w:rsidRPr="006A384D">
        <w:rPr>
          <w:iCs/>
          <w:color w:val="000000" w:themeColor="text1"/>
        </w:rPr>
        <w:t xml:space="preserve">For example, </w:t>
      </w:r>
      <w:r w:rsidR="00317D23" w:rsidRPr="006A384D">
        <w:rPr>
          <w:iCs/>
          <w:color w:val="000000" w:themeColor="text1"/>
        </w:rPr>
        <w:t xml:space="preserve">the non-serving cell PCI could be incorporated into the corresponding TCI state/QCL-Info </w:t>
      </w:r>
      <w:r w:rsidR="00B316D0" w:rsidRPr="006A384D">
        <w:rPr>
          <w:iCs/>
          <w:color w:val="000000" w:themeColor="text1"/>
        </w:rPr>
        <w:t>or, alternatively</w:t>
      </w:r>
      <w:r w:rsidR="00317D23" w:rsidRPr="006A384D">
        <w:rPr>
          <w:iCs/>
          <w:color w:val="000000" w:themeColor="text1"/>
        </w:rPr>
        <w:t>, the non-serving cell RS could be re-indexed in the corresponding TCI state/QCL-Info</w:t>
      </w:r>
      <w:r w:rsidR="000064C0" w:rsidRPr="006A384D">
        <w:rPr>
          <w:iCs/>
          <w:color w:val="000000" w:themeColor="text1"/>
        </w:rPr>
        <w:t xml:space="preserve"> to differentiate from the serving cell RS</w:t>
      </w:r>
      <w:r w:rsidR="00780E39" w:rsidRPr="006A384D">
        <w:rPr>
          <w:iCs/>
          <w:color w:val="000000" w:themeColor="text1"/>
        </w:rPr>
        <w:t xml:space="preserve"> (index)</w:t>
      </w:r>
      <w:r w:rsidR="000064C0" w:rsidRPr="006A384D">
        <w:rPr>
          <w:iCs/>
          <w:color w:val="000000" w:themeColor="text1"/>
        </w:rPr>
        <w:t>.</w:t>
      </w:r>
      <w:r w:rsidR="00317D23" w:rsidRPr="006A384D">
        <w:rPr>
          <w:iCs/>
          <w:color w:val="000000" w:themeColor="text1"/>
        </w:rPr>
        <w:t xml:space="preserve"> </w:t>
      </w:r>
      <w:r w:rsidR="00780E39" w:rsidRPr="006A384D">
        <w:rPr>
          <w:iCs/>
          <w:color w:val="000000" w:themeColor="text1"/>
        </w:rPr>
        <w:t>Determining appropriate means to include</w:t>
      </w:r>
      <w:r w:rsidR="00317D23" w:rsidRPr="006A384D">
        <w:rPr>
          <w:iCs/>
          <w:color w:val="000000" w:themeColor="text1"/>
        </w:rPr>
        <w:t xml:space="preserve"> the non-serving cell information in the TCI state/QCL-Info should take into account various factors such as</w:t>
      </w:r>
      <w:r w:rsidR="000064C0" w:rsidRPr="006A384D">
        <w:rPr>
          <w:iCs/>
          <w:color w:val="000000" w:themeColor="text1"/>
        </w:rPr>
        <w:t>,</w:t>
      </w:r>
      <w:r w:rsidR="00317D23" w:rsidRPr="006A384D">
        <w:rPr>
          <w:iCs/>
          <w:color w:val="000000" w:themeColor="text1"/>
        </w:rPr>
        <w:t xml:space="preserve"> signaling overhead</w:t>
      </w:r>
      <w:r w:rsidR="008B62F8" w:rsidRPr="006A384D">
        <w:rPr>
          <w:iCs/>
          <w:color w:val="000000" w:themeColor="text1"/>
        </w:rPr>
        <w:t>, payload variation</w:t>
      </w:r>
      <w:r w:rsidR="000064C0" w:rsidRPr="006A384D">
        <w:rPr>
          <w:iCs/>
          <w:color w:val="000000" w:themeColor="text1"/>
        </w:rPr>
        <w:t>, and RAN2 impact</w:t>
      </w:r>
      <w:r w:rsidR="00317D23" w:rsidRPr="006A384D">
        <w:rPr>
          <w:iCs/>
          <w:color w:val="000000" w:themeColor="text1"/>
        </w:rPr>
        <w:t>.</w:t>
      </w:r>
    </w:p>
    <w:p w14:paraId="140BB5BC" w14:textId="34761F19" w:rsidR="00F14DC6" w:rsidRDefault="00F14DC6" w:rsidP="00902777">
      <w:pPr>
        <w:pStyle w:val="ListParagraph"/>
        <w:numPr>
          <w:ilvl w:val="0"/>
          <w:numId w:val="19"/>
        </w:numPr>
        <w:spacing w:after="60" w:line="288" w:lineRule="auto"/>
        <w:jc w:val="both"/>
        <w:rPr>
          <w:iCs/>
          <w:color w:val="000000" w:themeColor="text1"/>
        </w:rPr>
      </w:pPr>
      <w:r>
        <w:rPr>
          <w:iCs/>
          <w:color w:val="000000" w:themeColor="text1"/>
        </w:rPr>
        <w:t xml:space="preserve">For beam indication of </w:t>
      </w:r>
      <w:r w:rsidR="00BA6F77">
        <w:rPr>
          <w:iCs/>
          <w:color w:val="000000" w:themeColor="text1"/>
        </w:rPr>
        <w:t xml:space="preserve">dedicated channels on antenna ports of a </w:t>
      </w:r>
      <w:r>
        <w:rPr>
          <w:iCs/>
          <w:color w:val="000000" w:themeColor="text1"/>
        </w:rPr>
        <w:t>non-serving cell, consider the following:</w:t>
      </w:r>
    </w:p>
    <w:p w14:paraId="172D7D63" w14:textId="32F88E6A" w:rsidR="00E8750F" w:rsidRDefault="00F14DC6" w:rsidP="00902777">
      <w:pPr>
        <w:pStyle w:val="ListParagraph"/>
        <w:numPr>
          <w:ilvl w:val="1"/>
          <w:numId w:val="19"/>
        </w:numPr>
        <w:spacing w:after="60" w:line="288" w:lineRule="auto"/>
        <w:jc w:val="both"/>
        <w:rPr>
          <w:iCs/>
          <w:color w:val="000000" w:themeColor="text1"/>
        </w:rPr>
      </w:pPr>
      <w:r>
        <w:rPr>
          <w:iCs/>
          <w:color w:val="000000" w:themeColor="text1"/>
        </w:rPr>
        <w:t xml:space="preserve">For DL channels (e.g. PDSCH and UE-specific PDCCH), </w:t>
      </w:r>
      <w:r w:rsidR="00E8750F">
        <w:rPr>
          <w:iCs/>
          <w:color w:val="000000" w:themeColor="text1"/>
        </w:rPr>
        <w:t>large scale QCL properties are inferred from up two RSes</w:t>
      </w:r>
      <w:r w:rsidR="006A384D">
        <w:rPr>
          <w:iCs/>
          <w:color w:val="000000" w:themeColor="text1"/>
        </w:rPr>
        <w:t>, in the joint TCI state</w:t>
      </w:r>
      <w:r w:rsidR="00E8750F">
        <w:rPr>
          <w:iCs/>
          <w:color w:val="000000" w:themeColor="text1"/>
        </w:rPr>
        <w:t>, for QCL Type-A and QCL Type-D.</w:t>
      </w:r>
    </w:p>
    <w:p w14:paraId="20254CFC" w14:textId="77777777" w:rsidR="00E8750F" w:rsidRDefault="00E8750F" w:rsidP="00902777">
      <w:pPr>
        <w:pStyle w:val="ListParagraph"/>
        <w:numPr>
          <w:ilvl w:val="2"/>
          <w:numId w:val="19"/>
        </w:numPr>
        <w:spacing w:after="60" w:line="288" w:lineRule="auto"/>
        <w:jc w:val="both"/>
        <w:rPr>
          <w:iCs/>
          <w:color w:val="000000" w:themeColor="text1"/>
        </w:rPr>
      </w:pPr>
      <w:r>
        <w:rPr>
          <w:iCs/>
          <w:color w:val="000000" w:themeColor="text1"/>
        </w:rPr>
        <w:t>QCL-Type-A source RS is a NZP-CSR-RS for tracking (i.e. TRS) that is transmitted from the antenna ports of the non-serving cell.</w:t>
      </w:r>
    </w:p>
    <w:p w14:paraId="5C485114" w14:textId="77777777" w:rsidR="00A239D5" w:rsidRDefault="00E8750F" w:rsidP="00902777">
      <w:pPr>
        <w:pStyle w:val="ListParagraph"/>
        <w:numPr>
          <w:ilvl w:val="2"/>
          <w:numId w:val="19"/>
        </w:numPr>
        <w:spacing w:after="60" w:line="288" w:lineRule="auto"/>
        <w:jc w:val="both"/>
        <w:rPr>
          <w:iCs/>
          <w:color w:val="000000" w:themeColor="text1"/>
        </w:rPr>
      </w:pPr>
      <w:r>
        <w:rPr>
          <w:iCs/>
          <w:color w:val="000000" w:themeColor="text1"/>
        </w:rPr>
        <w:t>QCL-Type-D source RS</w:t>
      </w:r>
      <w:r w:rsidR="00A239D5">
        <w:rPr>
          <w:iCs/>
          <w:color w:val="000000" w:themeColor="text1"/>
        </w:rPr>
        <w:t xml:space="preserve"> can be one of:</w:t>
      </w:r>
    </w:p>
    <w:p w14:paraId="56FA505D" w14:textId="668BC1D8" w:rsidR="00E8750F" w:rsidRDefault="00A239D5" w:rsidP="00902777">
      <w:pPr>
        <w:pStyle w:val="ListParagraph"/>
        <w:numPr>
          <w:ilvl w:val="3"/>
          <w:numId w:val="19"/>
        </w:numPr>
        <w:spacing w:after="60" w:line="288" w:lineRule="auto"/>
        <w:jc w:val="both"/>
        <w:rPr>
          <w:iCs/>
          <w:color w:val="000000" w:themeColor="text1"/>
        </w:rPr>
      </w:pPr>
      <w:r>
        <w:rPr>
          <w:iCs/>
          <w:color w:val="000000" w:themeColor="text1"/>
        </w:rPr>
        <w:t>A</w:t>
      </w:r>
      <w:r w:rsidR="006E3537">
        <w:rPr>
          <w:iCs/>
          <w:color w:val="000000" w:themeColor="text1"/>
        </w:rPr>
        <w:t xml:space="preserve"> </w:t>
      </w:r>
      <w:r w:rsidR="006E3537" w:rsidRPr="00C52E9F">
        <w:rPr>
          <w:iCs/>
          <w:color w:val="000000" w:themeColor="text1"/>
        </w:rPr>
        <w:t>n</w:t>
      </w:r>
      <w:r w:rsidR="00E8750F" w:rsidRPr="00C52E9F">
        <w:rPr>
          <w:iCs/>
          <w:color w:val="000000" w:themeColor="text1"/>
        </w:rPr>
        <w:t>on-serving SSB (direct QCL).</w:t>
      </w:r>
    </w:p>
    <w:p w14:paraId="1A9860A0" w14:textId="2B4B8C28" w:rsidR="00A239D5" w:rsidRPr="00C52E9F" w:rsidRDefault="00A239D5" w:rsidP="00902777">
      <w:pPr>
        <w:pStyle w:val="ListParagraph"/>
        <w:numPr>
          <w:ilvl w:val="3"/>
          <w:numId w:val="19"/>
        </w:numPr>
        <w:spacing w:after="60" w:line="288" w:lineRule="auto"/>
        <w:jc w:val="both"/>
        <w:rPr>
          <w:iCs/>
          <w:color w:val="000000" w:themeColor="text1"/>
        </w:rPr>
      </w:pPr>
      <w:r>
        <w:rPr>
          <w:iCs/>
          <w:color w:val="000000" w:themeColor="text1"/>
        </w:rPr>
        <w:t>A NZP-CSI-RS QCLed with a non-serving SSB (indirect QCL).</w:t>
      </w:r>
    </w:p>
    <w:p w14:paraId="31CBC13D" w14:textId="5C86E5E4" w:rsidR="00BA6F77" w:rsidRDefault="00E8750F" w:rsidP="00902777">
      <w:pPr>
        <w:pStyle w:val="ListParagraph"/>
        <w:numPr>
          <w:ilvl w:val="1"/>
          <w:numId w:val="19"/>
        </w:numPr>
        <w:spacing w:after="60" w:line="288" w:lineRule="auto"/>
        <w:jc w:val="both"/>
        <w:rPr>
          <w:iCs/>
          <w:color w:val="000000" w:themeColor="text1"/>
        </w:rPr>
      </w:pPr>
      <w:r>
        <w:rPr>
          <w:iCs/>
          <w:color w:val="000000" w:themeColor="text1"/>
        </w:rPr>
        <w:t>For UL channels (e.g. PUSCH and PUCCH), UL spatial filter is derived from non-serving SSB</w:t>
      </w:r>
      <w:r w:rsidR="006A384D">
        <w:rPr>
          <w:iCs/>
          <w:color w:val="000000" w:themeColor="text1"/>
        </w:rPr>
        <w:t xml:space="preserve"> in the joint TCI state</w:t>
      </w:r>
      <w:r>
        <w:rPr>
          <w:iCs/>
          <w:color w:val="000000" w:themeColor="text1"/>
        </w:rPr>
        <w:t>.</w:t>
      </w:r>
    </w:p>
    <w:p w14:paraId="691CA0D4" w14:textId="0327E434" w:rsidR="00810E09" w:rsidRPr="00873241" w:rsidRDefault="00BA6F77" w:rsidP="00902777">
      <w:pPr>
        <w:pStyle w:val="ListParagraph"/>
        <w:numPr>
          <w:ilvl w:val="0"/>
          <w:numId w:val="19"/>
        </w:numPr>
        <w:spacing w:after="60" w:line="288" w:lineRule="auto"/>
        <w:jc w:val="both"/>
        <w:rPr>
          <w:iCs/>
          <w:color w:val="000000" w:themeColor="text1"/>
        </w:rPr>
      </w:pPr>
      <w:r>
        <w:rPr>
          <w:iCs/>
          <w:color w:val="000000" w:themeColor="text1"/>
        </w:rPr>
        <w:t xml:space="preserve">In addition to having dedicated channels on the antenna ports of a non-serving cell, common channels continue to be received or transmitted on the antenna ports of the serving cell. Therefore, it would seem reasonable to consider at least indicating two separate TCI states to support </w:t>
      </w:r>
      <w:r w:rsidRPr="00BA6F77">
        <w:rPr>
          <w:iCs/>
          <w:color w:val="000000" w:themeColor="text1"/>
        </w:rPr>
        <w:t>serving and a non-serving cell</w:t>
      </w:r>
      <w:r>
        <w:rPr>
          <w:iCs/>
          <w:color w:val="000000" w:themeColor="text1"/>
        </w:rPr>
        <w:t>s.</w:t>
      </w:r>
    </w:p>
    <w:p w14:paraId="4FB0687D" w14:textId="399A2135" w:rsidR="002E0CD7" w:rsidRDefault="00E8750F" w:rsidP="002E0CD7">
      <w:pPr>
        <w:spacing w:after="60" w:line="288" w:lineRule="auto"/>
        <w:jc w:val="both"/>
      </w:pPr>
      <w:r>
        <w:t>The non-serving SSB is supported as a measurement RS from the non-serving cell, so it would be natural to also support</w:t>
      </w:r>
      <w:r w:rsidR="00BA6F77">
        <w:t xml:space="preserve"> non-serving SSB</w:t>
      </w:r>
      <w:r>
        <w:t xml:space="preserve"> as the Type-D source RS and as the </w:t>
      </w:r>
      <w:r w:rsidR="00C33B6E">
        <w:t xml:space="preserve">source </w:t>
      </w:r>
      <w:r>
        <w:t xml:space="preserve">RS for </w:t>
      </w:r>
      <w:r w:rsidR="00C33B6E">
        <w:t>UL spatial filter.</w:t>
      </w:r>
      <w:r>
        <w:t xml:space="preserve"> </w:t>
      </w:r>
    </w:p>
    <w:p w14:paraId="2082DAB7" w14:textId="77777777" w:rsidR="00E8750F" w:rsidRDefault="00E8750F" w:rsidP="002E0CD7">
      <w:pPr>
        <w:spacing w:after="60" w:line="288" w:lineRule="auto"/>
        <w:jc w:val="both"/>
        <w:rPr>
          <w:iCs/>
        </w:rPr>
      </w:pPr>
    </w:p>
    <w:p w14:paraId="2C3368AD" w14:textId="20A3F6DF" w:rsidR="002E0CD7" w:rsidRPr="002E0CD7" w:rsidRDefault="002E0CD7" w:rsidP="002E0CD7">
      <w:pPr>
        <w:spacing w:after="60" w:line="288" w:lineRule="auto"/>
        <w:jc w:val="both"/>
        <w:rPr>
          <w:b/>
          <w:i/>
          <w:iCs/>
        </w:rPr>
      </w:pPr>
      <w:r w:rsidRPr="002E0CD7">
        <w:rPr>
          <w:b/>
          <w:i/>
          <w:iCs/>
        </w:rPr>
        <w:t xml:space="preserve">Proposal </w:t>
      </w:r>
      <w:r w:rsidR="00044586">
        <w:rPr>
          <w:b/>
          <w:i/>
          <w:iCs/>
        </w:rPr>
        <w:t>10</w:t>
      </w:r>
      <w:r w:rsidRPr="002E0CD7">
        <w:rPr>
          <w:b/>
          <w:i/>
          <w:iCs/>
        </w:rPr>
        <w:t>:</w:t>
      </w:r>
    </w:p>
    <w:p w14:paraId="794CCC98" w14:textId="41793FF7" w:rsidR="002E0CD7" w:rsidRPr="002E0CD7" w:rsidRDefault="002E0CD7" w:rsidP="002E0CD7">
      <w:pPr>
        <w:spacing w:after="60" w:line="288" w:lineRule="auto"/>
        <w:jc w:val="both"/>
        <w:rPr>
          <w:b/>
          <w:i/>
          <w:iCs/>
        </w:rPr>
      </w:pPr>
      <w:r w:rsidRPr="002E0CD7">
        <w:rPr>
          <w:b/>
          <w:i/>
          <w:iCs/>
        </w:rPr>
        <w:t>On L1-L2 centric inter-cell mobility:</w:t>
      </w:r>
    </w:p>
    <w:p w14:paraId="6397C8E2" w14:textId="5A3B3AAC" w:rsidR="002E0CD7" w:rsidRPr="002E0CD7" w:rsidRDefault="002E0CD7" w:rsidP="00902777">
      <w:pPr>
        <w:pStyle w:val="ListParagraph"/>
        <w:numPr>
          <w:ilvl w:val="0"/>
          <w:numId w:val="19"/>
        </w:numPr>
        <w:spacing w:after="60" w:line="288" w:lineRule="auto"/>
        <w:jc w:val="both"/>
        <w:rPr>
          <w:b/>
          <w:i/>
          <w:iCs/>
        </w:rPr>
      </w:pPr>
      <w:r w:rsidRPr="002E0CD7">
        <w:rPr>
          <w:b/>
          <w:i/>
          <w:iCs/>
        </w:rPr>
        <w:t xml:space="preserve">Serving cell configures </w:t>
      </w:r>
      <w:r w:rsidR="005566BF">
        <w:rPr>
          <w:b/>
          <w:i/>
          <w:iCs/>
        </w:rPr>
        <w:t xml:space="preserve">a UE for </w:t>
      </w:r>
      <w:r w:rsidRPr="002E0CD7">
        <w:rPr>
          <w:b/>
          <w:i/>
          <w:iCs/>
        </w:rPr>
        <w:t>non-serving cell RSs.</w:t>
      </w:r>
    </w:p>
    <w:p w14:paraId="073A49B3" w14:textId="6B72AFCC" w:rsidR="002E0CD7" w:rsidRDefault="0055753F" w:rsidP="00902777">
      <w:pPr>
        <w:pStyle w:val="ListParagraph"/>
        <w:numPr>
          <w:ilvl w:val="0"/>
          <w:numId w:val="19"/>
        </w:numPr>
        <w:spacing w:after="60" w:line="288" w:lineRule="auto"/>
        <w:jc w:val="both"/>
        <w:rPr>
          <w:b/>
          <w:i/>
          <w:iCs/>
        </w:rPr>
      </w:pPr>
      <w:r>
        <w:rPr>
          <w:b/>
          <w:i/>
          <w:iCs/>
        </w:rPr>
        <w:t xml:space="preserve">On </w:t>
      </w:r>
      <w:r w:rsidRPr="0055753F">
        <w:rPr>
          <w:b/>
          <w:i/>
          <w:iCs/>
        </w:rPr>
        <w:t>multi beam measurement/reporting enhancements for L1/L2-centric inter-cell mobility and inter-cell mTRP</w:t>
      </w:r>
      <w:r w:rsidR="002E0CD7" w:rsidRPr="002E0CD7">
        <w:rPr>
          <w:b/>
          <w:i/>
          <w:iCs/>
        </w:rPr>
        <w:t>.</w:t>
      </w:r>
    </w:p>
    <w:p w14:paraId="4D21132A" w14:textId="081F706F" w:rsidR="00113993" w:rsidRDefault="00370C8C" w:rsidP="00902777">
      <w:pPr>
        <w:pStyle w:val="ListParagraph"/>
        <w:numPr>
          <w:ilvl w:val="1"/>
          <w:numId w:val="19"/>
        </w:numPr>
        <w:spacing w:after="60" w:line="288" w:lineRule="auto"/>
        <w:jc w:val="both"/>
        <w:rPr>
          <w:b/>
          <w:i/>
          <w:iCs/>
          <w:color w:val="000000" w:themeColor="text1"/>
        </w:rPr>
      </w:pPr>
      <w:r>
        <w:rPr>
          <w:b/>
          <w:i/>
          <w:iCs/>
          <w:color w:val="000000" w:themeColor="text1"/>
        </w:rPr>
        <w:t>Only s</w:t>
      </w:r>
      <w:r w:rsidR="00362516">
        <w:rPr>
          <w:b/>
          <w:i/>
          <w:iCs/>
          <w:color w:val="000000" w:themeColor="text1"/>
        </w:rPr>
        <w:t xml:space="preserve">upport the SSB of non-serving cell(s) as the only measurement RS for L1/L2-centric inter-cell mobility and inter-cell mTRP. </w:t>
      </w:r>
    </w:p>
    <w:p w14:paraId="331734A7" w14:textId="1BD485FC" w:rsidR="005977C6" w:rsidRDefault="005977C6" w:rsidP="00902777">
      <w:pPr>
        <w:pStyle w:val="ListParagraph"/>
        <w:numPr>
          <w:ilvl w:val="1"/>
          <w:numId w:val="19"/>
        </w:numPr>
        <w:spacing w:after="60" w:line="288" w:lineRule="auto"/>
        <w:jc w:val="both"/>
        <w:rPr>
          <w:b/>
          <w:i/>
          <w:iCs/>
          <w:color w:val="000000" w:themeColor="text1"/>
        </w:rPr>
      </w:pPr>
      <w:r w:rsidRPr="005977C6">
        <w:rPr>
          <w:b/>
          <w:i/>
          <w:iCs/>
          <w:color w:val="000000" w:themeColor="text1"/>
        </w:rPr>
        <w:t xml:space="preserve">The UE could be configured to measure more than one (P&gt;1) non-serving cells </w:t>
      </w:r>
    </w:p>
    <w:p w14:paraId="6C1843BD" w14:textId="6E6771A9" w:rsidR="006A384D" w:rsidRDefault="006A384D" w:rsidP="00902777">
      <w:pPr>
        <w:pStyle w:val="ListParagraph"/>
        <w:numPr>
          <w:ilvl w:val="1"/>
          <w:numId w:val="19"/>
        </w:numPr>
        <w:spacing w:after="60" w:line="288" w:lineRule="auto"/>
        <w:jc w:val="both"/>
        <w:rPr>
          <w:b/>
          <w:i/>
          <w:iCs/>
          <w:color w:val="000000" w:themeColor="text1"/>
        </w:rPr>
      </w:pPr>
      <w:r>
        <w:rPr>
          <w:b/>
          <w:i/>
          <w:iCs/>
          <w:color w:val="000000" w:themeColor="text1"/>
        </w:rPr>
        <w:t xml:space="preserve">Support periodic, semi-persistent and aperiodic reporting, with </w:t>
      </w:r>
      <w:r w:rsidR="005F432F">
        <w:rPr>
          <w:b/>
          <w:i/>
          <w:iCs/>
          <w:color w:val="000000" w:themeColor="text1"/>
        </w:rPr>
        <w:t>more restriction on payload size</w:t>
      </w:r>
      <w:r>
        <w:rPr>
          <w:b/>
          <w:i/>
          <w:iCs/>
          <w:color w:val="000000" w:themeColor="text1"/>
        </w:rPr>
        <w:t xml:space="preserve"> for periodic and semi-persistent report </w:t>
      </w:r>
    </w:p>
    <w:p w14:paraId="71008580" w14:textId="4DE1231A" w:rsidR="00810E09" w:rsidRPr="00873241" w:rsidRDefault="00B42977" w:rsidP="5A9FFC35">
      <w:pPr>
        <w:pStyle w:val="ListParagraph"/>
        <w:numPr>
          <w:ilvl w:val="1"/>
          <w:numId w:val="19"/>
        </w:numPr>
        <w:spacing w:after="60" w:line="288" w:lineRule="auto"/>
        <w:jc w:val="both"/>
        <w:rPr>
          <w:b/>
          <w:bCs/>
          <w:i/>
          <w:iCs/>
          <w:color w:val="000000" w:themeColor="text1"/>
        </w:rPr>
      </w:pPr>
      <w:r w:rsidRPr="5A9FFC35">
        <w:rPr>
          <w:b/>
          <w:bCs/>
          <w:i/>
          <w:iCs/>
          <w:color w:val="000000" w:themeColor="text1"/>
        </w:rPr>
        <w:t xml:space="preserve">To support reporting a variable number of SSBRI/RSRP pairs, </w:t>
      </w:r>
      <w:r w:rsidR="00810E09" w:rsidRPr="5A9FFC35">
        <w:rPr>
          <w:b/>
          <w:bCs/>
          <w:i/>
          <w:iCs/>
          <w:color w:val="000000" w:themeColor="text1"/>
        </w:rPr>
        <w:t>UE reports in a single reporting instance a two-part beam report</w:t>
      </w:r>
      <w:r w:rsidR="00824C58" w:rsidRPr="5A9FFC35">
        <w:rPr>
          <w:b/>
          <w:bCs/>
          <w:i/>
          <w:iCs/>
          <w:color w:val="000000" w:themeColor="text1"/>
        </w:rPr>
        <w:t xml:space="preserve"> using the Rel-15 two-part CSI</w:t>
      </w:r>
      <w:r w:rsidR="005977C6" w:rsidRPr="5A9FFC35">
        <w:rPr>
          <w:b/>
          <w:bCs/>
          <w:i/>
          <w:iCs/>
          <w:color w:val="000000" w:themeColor="text1"/>
        </w:rPr>
        <w:t>/UCI</w:t>
      </w:r>
      <w:r w:rsidR="00810E09" w:rsidRPr="5A9FFC35">
        <w:rPr>
          <w:b/>
          <w:bCs/>
          <w:i/>
          <w:iCs/>
          <w:color w:val="000000" w:themeColor="text1"/>
        </w:rPr>
        <w:t>.</w:t>
      </w:r>
    </w:p>
    <w:p w14:paraId="706A029B" w14:textId="78618531" w:rsidR="002E0CD7" w:rsidRPr="00C52E9F" w:rsidRDefault="007D6453" w:rsidP="00902777">
      <w:pPr>
        <w:pStyle w:val="ListParagraph"/>
        <w:numPr>
          <w:ilvl w:val="0"/>
          <w:numId w:val="19"/>
        </w:numPr>
        <w:spacing w:after="60" w:line="288" w:lineRule="auto"/>
        <w:jc w:val="both"/>
        <w:rPr>
          <w:b/>
          <w:i/>
          <w:iCs/>
        </w:rPr>
      </w:pPr>
      <w:r>
        <w:rPr>
          <w:b/>
          <w:i/>
          <w:iCs/>
        </w:rPr>
        <w:lastRenderedPageBreak/>
        <w:t xml:space="preserve">The </w:t>
      </w:r>
      <w:r w:rsidR="00370C8C">
        <w:rPr>
          <w:b/>
          <w:i/>
          <w:iCs/>
        </w:rPr>
        <w:t xml:space="preserve">Rel-17 </w:t>
      </w:r>
      <w:r>
        <w:rPr>
          <w:b/>
          <w:i/>
          <w:iCs/>
        </w:rPr>
        <w:t>u</w:t>
      </w:r>
      <w:r w:rsidR="002E0CD7" w:rsidRPr="002E0CD7">
        <w:rPr>
          <w:b/>
          <w:i/>
          <w:iCs/>
        </w:rPr>
        <w:t xml:space="preserve">nified TCI Framework and State </w:t>
      </w:r>
      <w:r w:rsidR="00370C8C">
        <w:rPr>
          <w:b/>
          <w:i/>
          <w:iCs/>
        </w:rPr>
        <w:t>are</w:t>
      </w:r>
      <w:r w:rsidR="002E0CD7" w:rsidRPr="002E0CD7">
        <w:rPr>
          <w:b/>
          <w:i/>
          <w:iCs/>
        </w:rPr>
        <w:t xml:space="preserve"> used for beam indication of a non-serving cell RS ID</w:t>
      </w:r>
      <w:r w:rsidR="00D2480A">
        <w:rPr>
          <w:b/>
          <w:i/>
          <w:iCs/>
        </w:rPr>
        <w:t xml:space="preserve"> </w:t>
      </w:r>
      <w:r w:rsidR="00D2480A">
        <w:rPr>
          <w:b/>
          <w:i/>
          <w:lang w:val="en-GB" w:eastAsia="ko-KR"/>
        </w:rPr>
        <w:t>(including SSB and CSI-RS of the non-serving cell(s) and</w:t>
      </w:r>
      <w:r w:rsidR="000064C0" w:rsidRPr="00873241">
        <w:rPr>
          <w:b/>
          <w:i/>
          <w:color w:val="000000" w:themeColor="text1"/>
          <w:lang w:val="en-GB" w:eastAsia="ko-KR"/>
        </w:rPr>
        <w:t>/or</w:t>
      </w:r>
      <w:r w:rsidR="00D2480A" w:rsidRPr="00873241">
        <w:rPr>
          <w:b/>
          <w:i/>
          <w:color w:val="000000" w:themeColor="text1"/>
          <w:lang w:val="en-GB" w:eastAsia="ko-KR"/>
        </w:rPr>
        <w:t xml:space="preserve"> physical cell ID)</w:t>
      </w:r>
      <w:r w:rsidR="002E0CD7" w:rsidRPr="00873241">
        <w:rPr>
          <w:b/>
          <w:i/>
          <w:iCs/>
          <w:color w:val="000000" w:themeColor="text1"/>
        </w:rPr>
        <w:t>.</w:t>
      </w:r>
      <w:r w:rsidR="000064C0" w:rsidRPr="00873241">
        <w:rPr>
          <w:b/>
          <w:i/>
          <w:iCs/>
          <w:color w:val="000000" w:themeColor="text1"/>
        </w:rPr>
        <w:t xml:space="preserve"> The inclusion of the non-serving cell information in the TCI state/QCL-Info needs to consider signaling overhead and RAN2 impact.</w:t>
      </w:r>
    </w:p>
    <w:p w14:paraId="5C7FB793" w14:textId="19C412ED" w:rsidR="00C33B6E" w:rsidRPr="00C52E9F" w:rsidRDefault="00C33B6E" w:rsidP="00902777">
      <w:pPr>
        <w:pStyle w:val="ListParagraph"/>
        <w:numPr>
          <w:ilvl w:val="0"/>
          <w:numId w:val="19"/>
        </w:numPr>
        <w:spacing w:after="60" w:line="288" w:lineRule="auto"/>
        <w:jc w:val="both"/>
        <w:rPr>
          <w:b/>
          <w:i/>
          <w:iCs/>
          <w:color w:val="000000" w:themeColor="text1"/>
        </w:rPr>
      </w:pPr>
      <w:r w:rsidRPr="00C52E9F">
        <w:rPr>
          <w:b/>
          <w:i/>
          <w:iCs/>
          <w:color w:val="000000" w:themeColor="text1"/>
        </w:rPr>
        <w:t>For beam indication:</w:t>
      </w:r>
    </w:p>
    <w:p w14:paraId="496E96C8" w14:textId="4E2CB3F6" w:rsidR="0035048E" w:rsidRDefault="0035048E" w:rsidP="00902777">
      <w:pPr>
        <w:pStyle w:val="ListParagraph"/>
        <w:numPr>
          <w:ilvl w:val="1"/>
          <w:numId w:val="19"/>
        </w:numPr>
        <w:spacing w:after="60" w:line="288" w:lineRule="auto"/>
        <w:jc w:val="both"/>
        <w:rPr>
          <w:b/>
          <w:i/>
          <w:iCs/>
          <w:color w:val="000000" w:themeColor="text1"/>
        </w:rPr>
      </w:pPr>
      <w:r>
        <w:rPr>
          <w:b/>
          <w:i/>
          <w:iCs/>
          <w:color w:val="000000" w:themeColor="text1"/>
        </w:rPr>
        <w:t>At least joint TCI state of the unified TCI state framework is extended indicate a NSC beam.</w:t>
      </w:r>
    </w:p>
    <w:p w14:paraId="02B76822" w14:textId="7E98DD4C" w:rsidR="00C33B6E" w:rsidRPr="00C52E9F" w:rsidRDefault="00C33B6E" w:rsidP="00902777">
      <w:pPr>
        <w:pStyle w:val="ListParagraph"/>
        <w:numPr>
          <w:ilvl w:val="1"/>
          <w:numId w:val="19"/>
        </w:numPr>
        <w:spacing w:after="60" w:line="288" w:lineRule="auto"/>
        <w:jc w:val="both"/>
        <w:rPr>
          <w:b/>
          <w:i/>
          <w:iCs/>
          <w:color w:val="000000" w:themeColor="text1"/>
        </w:rPr>
      </w:pPr>
      <w:r w:rsidRPr="00C52E9F">
        <w:rPr>
          <w:b/>
          <w:i/>
          <w:iCs/>
          <w:color w:val="000000" w:themeColor="text1"/>
        </w:rPr>
        <w:t xml:space="preserve">For DL channels, large scale QCL properties are inferred from </w:t>
      </w:r>
      <w:r w:rsidR="006A384D">
        <w:rPr>
          <w:b/>
          <w:i/>
          <w:iCs/>
          <w:color w:val="000000" w:themeColor="text1"/>
        </w:rPr>
        <w:t xml:space="preserve">a joint TCI state with </w:t>
      </w:r>
      <w:r w:rsidRPr="00C52E9F">
        <w:rPr>
          <w:b/>
          <w:i/>
          <w:iCs/>
          <w:color w:val="000000" w:themeColor="text1"/>
        </w:rPr>
        <w:t>up two RSes for QCL Type-A and QCL Type-D. QCL Type-A source RS is TRS from antenna ports of non-serving cell. QCL Type-D source RS is non-serving SSB (direct QCL).</w:t>
      </w:r>
    </w:p>
    <w:p w14:paraId="40A45011" w14:textId="72025447" w:rsidR="00C33B6E" w:rsidRDefault="00C33B6E" w:rsidP="00902777">
      <w:pPr>
        <w:pStyle w:val="ListParagraph"/>
        <w:numPr>
          <w:ilvl w:val="1"/>
          <w:numId w:val="19"/>
        </w:numPr>
        <w:spacing w:after="60" w:line="288" w:lineRule="auto"/>
        <w:jc w:val="both"/>
        <w:rPr>
          <w:b/>
          <w:i/>
          <w:iCs/>
        </w:rPr>
      </w:pPr>
      <w:r w:rsidRPr="00C52E9F">
        <w:rPr>
          <w:b/>
          <w:i/>
          <w:iCs/>
        </w:rPr>
        <w:t>For UL channels, UL spatial filter is derived from non-serving SSB</w:t>
      </w:r>
      <w:r w:rsidR="0035048E">
        <w:rPr>
          <w:b/>
          <w:i/>
          <w:iCs/>
        </w:rPr>
        <w:t xml:space="preserve"> of a joint TCI state</w:t>
      </w:r>
      <w:r w:rsidRPr="00C52E9F">
        <w:rPr>
          <w:b/>
          <w:i/>
          <w:iCs/>
        </w:rPr>
        <w:t>.</w:t>
      </w:r>
    </w:p>
    <w:p w14:paraId="4984DD5D" w14:textId="31AEC306" w:rsidR="00BA6F77" w:rsidRPr="00C33B6E" w:rsidRDefault="00BA6F77" w:rsidP="00902777">
      <w:pPr>
        <w:pStyle w:val="ListParagraph"/>
        <w:numPr>
          <w:ilvl w:val="1"/>
          <w:numId w:val="19"/>
        </w:numPr>
        <w:spacing w:after="60" w:line="288" w:lineRule="auto"/>
        <w:jc w:val="both"/>
        <w:rPr>
          <w:b/>
          <w:i/>
          <w:iCs/>
        </w:rPr>
      </w:pPr>
      <w:r w:rsidRPr="00BA6F77">
        <w:rPr>
          <w:b/>
          <w:i/>
          <w:iCs/>
        </w:rPr>
        <w:t>Investigate at least using M=2 to support beam indication for serving and a non-serving cell</w:t>
      </w:r>
      <w:r w:rsidR="002D3F44">
        <w:rPr>
          <w:b/>
          <w:i/>
          <w:iCs/>
        </w:rPr>
        <w:t>.</w:t>
      </w:r>
    </w:p>
    <w:p w14:paraId="5AC4CB43" w14:textId="6ADE2E01" w:rsidR="00DA0E6E" w:rsidRDefault="00DA0E6E" w:rsidP="003F5C5D">
      <w:pPr>
        <w:spacing w:after="60" w:line="288" w:lineRule="auto"/>
        <w:jc w:val="both"/>
        <w:rPr>
          <w:b/>
          <w:i/>
          <w:lang w:eastAsia="ko-KR"/>
        </w:rPr>
      </w:pPr>
    </w:p>
    <w:p w14:paraId="555AAF1E" w14:textId="5D91DF64" w:rsidR="006801DB" w:rsidRDefault="006801DB" w:rsidP="006801DB">
      <w:pPr>
        <w:spacing w:after="60" w:line="288" w:lineRule="auto"/>
        <w:jc w:val="both"/>
        <w:rPr>
          <w:lang w:eastAsia="ko-KR"/>
        </w:rPr>
      </w:pPr>
      <w:r>
        <w:rPr>
          <w:lang w:eastAsia="ko-KR"/>
        </w:rPr>
        <w:t>There are some additional aspects to consider with L1/L2-based mobility:</w:t>
      </w:r>
    </w:p>
    <w:p w14:paraId="12FCE5AC" w14:textId="00B5625A" w:rsidR="006801DB" w:rsidRDefault="00BC5F84" w:rsidP="000B3780">
      <w:pPr>
        <w:pStyle w:val="ListParagraph"/>
        <w:numPr>
          <w:ilvl w:val="0"/>
          <w:numId w:val="18"/>
        </w:numPr>
        <w:spacing w:after="60" w:line="288" w:lineRule="auto"/>
        <w:jc w:val="both"/>
        <w:rPr>
          <w:lang w:eastAsia="ko-KR"/>
        </w:rPr>
      </w:pPr>
      <w:r>
        <w:rPr>
          <w:lang w:eastAsia="ko-KR"/>
        </w:rPr>
        <w:t>In RAN1#104-e, L1-RSRP is agreed as a reporting metric for inter-cell mobility, however, it was left open whether L3-RSRP or hybrid L1/L3-RSRP is also reported. L3-</w:t>
      </w:r>
      <w:r w:rsidR="006801DB">
        <w:rPr>
          <w:lang w:eastAsia="ko-KR"/>
        </w:rPr>
        <w:t xml:space="preserve">RSRP </w:t>
      </w:r>
      <w:r>
        <w:rPr>
          <w:lang w:eastAsia="ko-KR"/>
        </w:rPr>
        <w:t xml:space="preserve">provides RSRP </w:t>
      </w:r>
      <w:r w:rsidR="006801DB">
        <w:rPr>
          <w:lang w:eastAsia="ko-KR"/>
        </w:rPr>
        <w:t>filtering (cf. L3 filtering). RSRP filtering smooths out the RSRP measurement and removes or limits short term fluctuations that minimize dither back and forth between cells. Yet filtering introduces a delay (due to the filter inherent delay) in handover. Further study is required to determine the need and design of RSRP filtering.</w:t>
      </w:r>
    </w:p>
    <w:p w14:paraId="0B03ADD0" w14:textId="471A294E" w:rsidR="006801DB" w:rsidRDefault="006801DB" w:rsidP="000B3780">
      <w:pPr>
        <w:pStyle w:val="ListParagraph"/>
        <w:numPr>
          <w:ilvl w:val="0"/>
          <w:numId w:val="18"/>
        </w:numPr>
        <w:spacing w:after="60" w:line="288" w:lineRule="auto"/>
        <w:jc w:val="both"/>
        <w:rPr>
          <w:lang w:eastAsia="ko-KR"/>
        </w:rPr>
      </w:pPr>
      <w:r>
        <w:rPr>
          <w:lang w:eastAsia="ko-KR"/>
        </w:rPr>
        <w:t xml:space="preserve">Timing adjustment. As the UE moves from one cell to the next, the UE would need to adjust the </w:t>
      </w:r>
      <w:r w:rsidR="00365931">
        <w:rPr>
          <w:lang w:eastAsia="ko-KR"/>
        </w:rPr>
        <w:t>DL</w:t>
      </w:r>
      <w:r>
        <w:rPr>
          <w:lang w:eastAsia="ko-KR"/>
        </w:rPr>
        <w:t xml:space="preserve"> reception time and </w:t>
      </w:r>
      <w:r w:rsidR="00365931">
        <w:rPr>
          <w:lang w:eastAsia="ko-KR"/>
        </w:rPr>
        <w:t>UL</w:t>
      </w:r>
      <w:r>
        <w:rPr>
          <w:lang w:eastAsia="ko-KR"/>
        </w:rPr>
        <w:t xml:space="preserve"> transmission time. Time adjustment can be due to difference in timing between the two cells, and in variation in the propagation delay between the two cells.</w:t>
      </w:r>
    </w:p>
    <w:p w14:paraId="6AC6ABB9" w14:textId="26670744" w:rsidR="006801DB" w:rsidRDefault="006801DB" w:rsidP="003F5C5D">
      <w:pPr>
        <w:spacing w:after="60" w:line="288" w:lineRule="auto"/>
        <w:jc w:val="both"/>
        <w:rPr>
          <w:b/>
          <w:i/>
          <w:lang w:eastAsia="ko-KR"/>
        </w:rPr>
      </w:pPr>
    </w:p>
    <w:p w14:paraId="6BA2B86A" w14:textId="1ABF7EBD" w:rsidR="006801DB" w:rsidRPr="00D737BC" w:rsidRDefault="006801DB" w:rsidP="006801DB">
      <w:pPr>
        <w:spacing w:after="60" w:line="288" w:lineRule="auto"/>
        <w:jc w:val="both"/>
        <w:rPr>
          <w:b/>
          <w:i/>
          <w:lang w:eastAsia="ko-KR"/>
        </w:rPr>
      </w:pPr>
      <w:r w:rsidRPr="00D737BC">
        <w:rPr>
          <w:b/>
          <w:i/>
          <w:lang w:eastAsia="ko-KR"/>
        </w:rPr>
        <w:t>Observation</w:t>
      </w:r>
      <w:r w:rsidR="00C174C0">
        <w:rPr>
          <w:b/>
          <w:i/>
          <w:lang w:eastAsia="ko-KR"/>
        </w:rPr>
        <w:t xml:space="preserve"> </w:t>
      </w:r>
      <w:r w:rsidR="00044586">
        <w:rPr>
          <w:b/>
          <w:i/>
          <w:lang w:eastAsia="ko-KR"/>
        </w:rPr>
        <w:t>2</w:t>
      </w:r>
      <w:r w:rsidRPr="00D737BC">
        <w:rPr>
          <w:b/>
          <w:i/>
          <w:lang w:eastAsia="ko-KR"/>
        </w:rPr>
        <w:t>: L1/L2-base</w:t>
      </w:r>
      <w:r w:rsidR="00626AD8">
        <w:rPr>
          <w:b/>
          <w:i/>
          <w:lang w:eastAsia="ko-KR"/>
        </w:rPr>
        <w:t>d</w:t>
      </w:r>
      <w:r w:rsidRPr="00D737BC">
        <w:rPr>
          <w:b/>
          <w:i/>
          <w:lang w:eastAsia="ko-KR"/>
        </w:rPr>
        <w:t xml:space="preserve"> cell mobility</w:t>
      </w:r>
      <w:r w:rsidR="00626AD8">
        <w:rPr>
          <w:b/>
          <w:i/>
          <w:lang w:eastAsia="ko-KR"/>
        </w:rPr>
        <w:t xml:space="preserve"> may</w:t>
      </w:r>
      <w:r w:rsidRPr="00D737BC">
        <w:rPr>
          <w:b/>
          <w:i/>
          <w:lang w:eastAsia="ko-KR"/>
        </w:rPr>
        <w:t xml:space="preserve"> require additional design consideration at least related to:</w:t>
      </w:r>
    </w:p>
    <w:p w14:paraId="5C89BC0F" w14:textId="49031A7D" w:rsidR="006801DB" w:rsidRPr="00D737BC" w:rsidRDefault="00626AD8" w:rsidP="000B3780">
      <w:pPr>
        <w:pStyle w:val="ListParagraph"/>
        <w:numPr>
          <w:ilvl w:val="0"/>
          <w:numId w:val="18"/>
        </w:numPr>
        <w:spacing w:after="60" w:line="288" w:lineRule="auto"/>
        <w:jc w:val="both"/>
        <w:rPr>
          <w:b/>
          <w:i/>
          <w:lang w:eastAsia="ko-KR"/>
        </w:rPr>
      </w:pPr>
      <w:r>
        <w:rPr>
          <w:b/>
          <w:i/>
          <w:lang w:eastAsia="ko-KR"/>
        </w:rPr>
        <w:t xml:space="preserve">The need for and extent of </w:t>
      </w:r>
      <w:r w:rsidR="006801DB" w:rsidRPr="00D737BC">
        <w:rPr>
          <w:b/>
          <w:i/>
          <w:lang w:eastAsia="ko-KR"/>
        </w:rPr>
        <w:t>RSRP filtering</w:t>
      </w:r>
      <w:r w:rsidR="00ED0105">
        <w:rPr>
          <w:b/>
          <w:i/>
          <w:lang w:eastAsia="ko-KR"/>
        </w:rPr>
        <w:t>.</w:t>
      </w:r>
    </w:p>
    <w:p w14:paraId="2B00678A" w14:textId="35BC8808" w:rsidR="006801DB" w:rsidRPr="00D737BC" w:rsidRDefault="006801DB" w:rsidP="000B3780">
      <w:pPr>
        <w:pStyle w:val="ListParagraph"/>
        <w:numPr>
          <w:ilvl w:val="0"/>
          <w:numId w:val="18"/>
        </w:numPr>
        <w:spacing w:after="60" w:line="288" w:lineRule="auto"/>
        <w:jc w:val="both"/>
        <w:rPr>
          <w:b/>
          <w:i/>
          <w:lang w:eastAsia="ko-KR"/>
        </w:rPr>
      </w:pPr>
      <w:r w:rsidRPr="00D737BC">
        <w:rPr>
          <w:b/>
          <w:i/>
          <w:lang w:eastAsia="ko-KR"/>
        </w:rPr>
        <w:t>Timing adjustment at the UE</w:t>
      </w:r>
      <w:r w:rsidR="00ED0105">
        <w:rPr>
          <w:b/>
          <w:i/>
          <w:lang w:eastAsia="ko-KR"/>
        </w:rPr>
        <w:t>.</w:t>
      </w:r>
    </w:p>
    <w:p w14:paraId="598E8D73" w14:textId="77777777" w:rsidR="006801DB" w:rsidRPr="003F5C5D" w:rsidRDefault="006801DB" w:rsidP="007457AD">
      <w:pPr>
        <w:spacing w:after="60" w:line="288" w:lineRule="auto"/>
        <w:jc w:val="both"/>
        <w:rPr>
          <w:b/>
          <w:i/>
          <w:lang w:eastAsia="ko-KR"/>
        </w:rPr>
      </w:pPr>
    </w:p>
    <w:p w14:paraId="214D743B" w14:textId="18E3D471" w:rsidR="00E87A2D" w:rsidRDefault="00E87A2D" w:rsidP="003C2D94">
      <w:pPr>
        <w:pStyle w:val="Heading1"/>
        <w:rPr>
          <w:lang w:eastAsia="ko-KR"/>
        </w:rPr>
      </w:pPr>
      <w:bookmarkStart w:id="4" w:name="_Ref54233531"/>
      <w:r w:rsidRPr="119394B9">
        <w:rPr>
          <w:lang w:eastAsia="ko-KR"/>
        </w:rPr>
        <w:t>Issue 3: Dynamic TCI s</w:t>
      </w:r>
      <w:r w:rsidR="008C4760" w:rsidRPr="119394B9">
        <w:rPr>
          <w:lang w:eastAsia="ko-KR"/>
        </w:rPr>
        <w:t>t</w:t>
      </w:r>
      <w:r w:rsidRPr="119394B9">
        <w:rPr>
          <w:lang w:eastAsia="ko-KR"/>
        </w:rPr>
        <w:t>ate update signalling</w:t>
      </w:r>
      <w:bookmarkEnd w:id="4"/>
    </w:p>
    <w:p w14:paraId="13E9902E" w14:textId="314B3437" w:rsidR="002E09A8" w:rsidRPr="00ED4963" w:rsidRDefault="00166DA1" w:rsidP="00ED4963">
      <w:pPr>
        <w:rPr>
          <w:lang w:val="en-GB" w:eastAsia="ko-KR"/>
        </w:rPr>
      </w:pPr>
      <w:r>
        <w:rPr>
          <w:lang w:val="en-GB" w:eastAsia="ko-KR"/>
        </w:rPr>
        <w:t xml:space="preserve">In this section, </w:t>
      </w:r>
      <w:r w:rsidR="00DA0E6E">
        <w:rPr>
          <w:lang w:val="en-GB" w:eastAsia="ko-KR"/>
        </w:rPr>
        <w:t xml:space="preserve">we </w:t>
      </w:r>
      <w:r w:rsidR="008F5484">
        <w:rPr>
          <w:lang w:val="en-GB" w:eastAsia="ko-KR"/>
        </w:rPr>
        <w:t xml:space="preserve">discuss additional design aspects of the agreed </w:t>
      </w:r>
      <w:r>
        <w:rPr>
          <w:lang w:val="en-GB" w:eastAsia="ko-KR"/>
        </w:rPr>
        <w:t>DCI</w:t>
      </w:r>
      <w:r w:rsidR="00DA0E6E">
        <w:rPr>
          <w:lang w:val="en-GB" w:eastAsia="ko-KR"/>
        </w:rPr>
        <w:t>-based</w:t>
      </w:r>
      <w:r>
        <w:rPr>
          <w:lang w:val="en-GB" w:eastAsia="ko-KR"/>
        </w:rPr>
        <w:t xml:space="preserve"> beam indication. </w:t>
      </w:r>
    </w:p>
    <w:p w14:paraId="290877B2" w14:textId="5DA12863" w:rsidR="00894D89" w:rsidRDefault="00894D89" w:rsidP="00894D89">
      <w:pPr>
        <w:pStyle w:val="Heading2"/>
        <w:rPr>
          <w:lang w:eastAsia="ko-KR"/>
        </w:rPr>
      </w:pPr>
      <w:r w:rsidRPr="119394B9">
        <w:rPr>
          <w:lang w:eastAsia="ko-KR"/>
        </w:rPr>
        <w:t>Timeline</w:t>
      </w:r>
      <w:r w:rsidR="00491DED" w:rsidRPr="119394B9">
        <w:rPr>
          <w:lang w:eastAsia="ko-KR"/>
        </w:rPr>
        <w:t xml:space="preserve"> and HARQ-ACK for</w:t>
      </w:r>
      <w:r w:rsidRPr="119394B9">
        <w:rPr>
          <w:lang w:eastAsia="ko-KR"/>
        </w:rPr>
        <w:t xml:space="preserve"> DCI-based beam indication</w:t>
      </w:r>
    </w:p>
    <w:p w14:paraId="63CA4CB0" w14:textId="77285738" w:rsidR="00A504D2" w:rsidRDefault="00ED6E70" w:rsidP="00775764">
      <w:pPr>
        <w:jc w:val="both"/>
        <w:rPr>
          <w:lang w:val="en-GB" w:eastAsia="ko-KR"/>
        </w:rPr>
      </w:pPr>
      <w:r>
        <w:rPr>
          <w:lang w:val="en-GB" w:eastAsia="ko-KR"/>
        </w:rPr>
        <w:t xml:space="preserve">In RAN1#104b-e, this topic was not discussed. </w:t>
      </w:r>
      <w:r w:rsidR="00736BC3">
        <w:rPr>
          <w:lang w:val="en-GB" w:eastAsia="ko-KR"/>
        </w:rPr>
        <w:t>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sidR="00736BC3">
        <w:rPr>
          <w:lang w:val="en-GB" w:eastAsia="ko-KR"/>
        </w:rPr>
        <w:t>, three</w:t>
      </w:r>
      <w:r w:rsidR="00A504D2">
        <w:rPr>
          <w:lang w:val="en-GB" w:eastAsia="ko-KR"/>
        </w:rPr>
        <w:t xml:space="preserve"> options were considered for the applicat</w:t>
      </w:r>
      <w:r w:rsidR="008D7694">
        <w:rPr>
          <w:lang w:val="en-GB" w:eastAsia="ko-KR"/>
        </w:rPr>
        <w:t>ion time of the beam indication:</w:t>
      </w:r>
    </w:p>
    <w:p w14:paraId="3AE2B189" w14:textId="3F598D57" w:rsidR="00744E5D" w:rsidRPr="008D7694" w:rsidRDefault="008D7694" w:rsidP="000B3780">
      <w:pPr>
        <w:pStyle w:val="ListParagraph"/>
        <w:numPr>
          <w:ilvl w:val="0"/>
          <w:numId w:val="18"/>
        </w:numPr>
        <w:jc w:val="both"/>
        <w:rPr>
          <w:lang w:eastAsia="ko-KR"/>
        </w:rPr>
      </w:pPr>
      <w:r>
        <w:rPr>
          <w:lang w:val="en-GB" w:eastAsia="ko-KR"/>
        </w:rPr>
        <w:t>Alt1: T</w:t>
      </w:r>
      <w:r w:rsidR="000B3780" w:rsidRPr="008D7694">
        <w:rPr>
          <w:lang w:val="en-GB" w:eastAsia="ko-KR"/>
        </w:rPr>
        <w:t>he first slot that is at least X ms or Y symbols after the DCI with the joint or separate DL/UL beam indication</w:t>
      </w:r>
    </w:p>
    <w:p w14:paraId="27BC3913" w14:textId="764E412E" w:rsidR="008D7694" w:rsidRDefault="008D7694" w:rsidP="000B3780">
      <w:pPr>
        <w:pStyle w:val="ListParagraph"/>
        <w:numPr>
          <w:ilvl w:val="0"/>
          <w:numId w:val="18"/>
        </w:numPr>
        <w:jc w:val="both"/>
        <w:rPr>
          <w:lang w:val="en-GB" w:eastAsia="ko-KR"/>
        </w:rPr>
      </w:pPr>
      <w:r>
        <w:rPr>
          <w:lang w:val="en-GB" w:eastAsia="ko-KR"/>
        </w:rPr>
        <w:t>Alt2</w:t>
      </w:r>
      <w:r w:rsidR="00736BC3">
        <w:rPr>
          <w:lang w:val="en-GB" w:eastAsia="ko-KR"/>
        </w:rPr>
        <w:t>A</w:t>
      </w:r>
      <w:r>
        <w:rPr>
          <w:lang w:val="en-GB" w:eastAsia="ko-KR"/>
        </w:rPr>
        <w:t xml:space="preserve">: </w:t>
      </w:r>
      <w:r w:rsidRPr="008D7694">
        <w:rPr>
          <w:lang w:val="en-GB" w:eastAsia="ko-KR"/>
        </w:rPr>
        <w:t>the first slot that is at least X ms or Y symbols after the acknowledgment of the joint or separate DL/UL beam indication</w:t>
      </w:r>
      <w:r w:rsidR="00736BC3">
        <w:rPr>
          <w:lang w:val="en-GB" w:eastAsia="ko-KR"/>
        </w:rPr>
        <w:t>. The following variations are also considered:</w:t>
      </w:r>
    </w:p>
    <w:p w14:paraId="752638F6" w14:textId="0F2B8953" w:rsidR="00736BC3" w:rsidRDefault="00736BC3" w:rsidP="00736BC3">
      <w:pPr>
        <w:pStyle w:val="ListParagraph"/>
        <w:numPr>
          <w:ilvl w:val="1"/>
          <w:numId w:val="18"/>
        </w:numPr>
        <w:jc w:val="both"/>
        <w:rPr>
          <w:lang w:val="en-GB" w:eastAsia="ko-KR"/>
        </w:rPr>
      </w:pPr>
      <w:r>
        <w:rPr>
          <w:lang w:val="en-GB" w:eastAsia="ko-KR"/>
        </w:rPr>
        <w:t>Alt2B: In addition, apply the indicated beam to the PDSCH scheduled by the DCI format and its corresponding HARQ-ACK feedback.</w:t>
      </w:r>
    </w:p>
    <w:p w14:paraId="143FDBD1" w14:textId="67BDAE55" w:rsidR="00736BC3" w:rsidRDefault="00736BC3" w:rsidP="00736BC3">
      <w:pPr>
        <w:pStyle w:val="ListParagraph"/>
        <w:numPr>
          <w:ilvl w:val="1"/>
          <w:numId w:val="18"/>
        </w:numPr>
        <w:jc w:val="both"/>
        <w:rPr>
          <w:lang w:val="en-GB" w:eastAsia="ko-KR"/>
        </w:rPr>
      </w:pPr>
      <w:r>
        <w:rPr>
          <w:lang w:val="en-GB" w:eastAsia="ko-KR"/>
        </w:rPr>
        <w:t>Alt2C: A UE capability to indicate support of Alt1 or Alt2A.</w:t>
      </w:r>
    </w:p>
    <w:p w14:paraId="72D5EB49" w14:textId="77C24CB5" w:rsidR="00736BC3" w:rsidRPr="008D7694" w:rsidRDefault="00736BC3" w:rsidP="00736BC3">
      <w:pPr>
        <w:pStyle w:val="ListParagraph"/>
        <w:numPr>
          <w:ilvl w:val="0"/>
          <w:numId w:val="18"/>
        </w:numPr>
        <w:jc w:val="both"/>
        <w:rPr>
          <w:lang w:val="en-GB" w:eastAsia="ko-KR"/>
        </w:rPr>
      </w:pPr>
      <w:r>
        <w:rPr>
          <w:lang w:val="en-GB" w:eastAsia="ko-KR"/>
        </w:rPr>
        <w:t>Alt3: T</w:t>
      </w:r>
      <w:r w:rsidRPr="008D7694">
        <w:rPr>
          <w:lang w:val="en-GB" w:eastAsia="ko-KR"/>
        </w:rPr>
        <w:t>he first slot that is at least X</w:t>
      </w:r>
      <w:r>
        <w:rPr>
          <w:lang w:val="en-GB" w:eastAsia="ko-KR"/>
        </w:rPr>
        <w:t>1</w:t>
      </w:r>
      <w:r w:rsidRPr="008D7694">
        <w:rPr>
          <w:lang w:val="en-GB" w:eastAsia="ko-KR"/>
        </w:rPr>
        <w:t xml:space="preserve"> ms or Y</w:t>
      </w:r>
      <w:r>
        <w:rPr>
          <w:lang w:val="en-GB" w:eastAsia="ko-KR"/>
        </w:rPr>
        <w:t>1</w:t>
      </w:r>
      <w:r w:rsidRPr="008D7694">
        <w:rPr>
          <w:lang w:val="en-GB" w:eastAsia="ko-KR"/>
        </w:rPr>
        <w:t xml:space="preserve"> symbols after the DCI with the joint or separate DL/UL beam indication</w:t>
      </w:r>
      <w:r>
        <w:rPr>
          <w:lang w:val="en-GB" w:eastAsia="ko-KR"/>
        </w:rPr>
        <w:t xml:space="preserve">, and </w:t>
      </w:r>
      <w:r w:rsidRPr="008D7694">
        <w:rPr>
          <w:lang w:val="en-GB" w:eastAsia="ko-KR"/>
        </w:rPr>
        <w:t>the first slot that is at least X</w:t>
      </w:r>
      <w:r>
        <w:rPr>
          <w:lang w:val="en-GB" w:eastAsia="ko-KR"/>
        </w:rPr>
        <w:t>2</w:t>
      </w:r>
      <w:r w:rsidRPr="008D7694">
        <w:rPr>
          <w:lang w:val="en-GB" w:eastAsia="ko-KR"/>
        </w:rPr>
        <w:t xml:space="preserve"> ms or Y</w:t>
      </w:r>
      <w:r>
        <w:rPr>
          <w:lang w:val="en-GB" w:eastAsia="ko-KR"/>
        </w:rPr>
        <w:t>2</w:t>
      </w:r>
      <w:r w:rsidRPr="008D7694">
        <w:rPr>
          <w:lang w:val="en-GB" w:eastAsia="ko-KR"/>
        </w:rPr>
        <w:t xml:space="preserve"> symbols after the acknowledgment of the joint or separate DL/UL beam indication</w:t>
      </w:r>
      <w:r>
        <w:rPr>
          <w:lang w:val="en-GB" w:eastAsia="ko-KR"/>
        </w:rPr>
        <w:t>.</w:t>
      </w:r>
    </w:p>
    <w:p w14:paraId="6D9779BF" w14:textId="77777777" w:rsidR="00336DD1" w:rsidRDefault="00336DD1" w:rsidP="00336DD1">
      <w:pPr>
        <w:rPr>
          <w:lang w:val="en-GB" w:eastAsia="ko-KR"/>
        </w:rPr>
      </w:pPr>
      <w:r>
        <w:rPr>
          <w:lang w:val="en-GB" w:eastAsia="ko-KR"/>
        </w:rPr>
        <w:t xml:space="preserve">In RAN1#104b-e, it has been agreed to use DCI Formats 1_1/1_2 without DL assignment (DLA) </w:t>
      </w:r>
      <w:r w:rsidRPr="00110863">
        <w:rPr>
          <w:lang w:val="en-GB" w:eastAsia="ko-KR"/>
        </w:rPr>
        <w:t>for joint and separate DL/UL beam indication</w:t>
      </w:r>
      <w:r>
        <w:rPr>
          <w:lang w:val="en-GB" w:eastAsia="ko-KR"/>
        </w:rPr>
        <w:t>. As a guiding principle, we would like to use the same beam application timing (BAT) design for DCI formats including a beam indication with or without DLA. While Alt1 and Alt2A provide trade-off between beam alignment (better reliability) and latency, Alt2B seems to be a good compromise:</w:t>
      </w:r>
    </w:p>
    <w:p w14:paraId="17421A06" w14:textId="00483065" w:rsidR="00336DD1" w:rsidRDefault="00336DD1" w:rsidP="00336DD1">
      <w:pPr>
        <w:pStyle w:val="ListParagraph"/>
        <w:numPr>
          <w:ilvl w:val="0"/>
          <w:numId w:val="18"/>
        </w:numPr>
        <w:rPr>
          <w:lang w:val="en-GB" w:eastAsia="ko-KR"/>
        </w:rPr>
      </w:pPr>
      <w:r w:rsidRPr="00336DD1">
        <w:rPr>
          <w:lang w:val="en-GB" w:eastAsia="ko-KR"/>
        </w:rPr>
        <w:t xml:space="preserve">For a DCI format with a DLA, </w:t>
      </w:r>
      <w:r>
        <w:rPr>
          <w:lang w:val="en-GB" w:eastAsia="ko-KR"/>
        </w:rPr>
        <w:t>the indicated beam applies to the PDSCH scheduled by the DCI format and its corresponding HARQ-ACK</w:t>
      </w:r>
    </w:p>
    <w:p w14:paraId="6C753741" w14:textId="53E7ACB9" w:rsidR="00336DD1" w:rsidRDefault="00336DD1" w:rsidP="00336DD1">
      <w:pPr>
        <w:pStyle w:val="ListParagraph"/>
        <w:numPr>
          <w:ilvl w:val="0"/>
          <w:numId w:val="18"/>
        </w:numPr>
        <w:rPr>
          <w:lang w:val="en-GB" w:eastAsia="ko-KR"/>
        </w:rPr>
      </w:pPr>
      <w:r>
        <w:rPr>
          <w:lang w:val="en-GB" w:eastAsia="ko-KR"/>
        </w:rPr>
        <w:t>For a DCI format without a DLA, the indicated beam applies the HARQ-ACK feedback corresponding to the DCI format.</w:t>
      </w:r>
    </w:p>
    <w:p w14:paraId="1E3AEBBB" w14:textId="30391507" w:rsidR="00336DD1" w:rsidRDefault="00336DD1" w:rsidP="001D4686">
      <w:pPr>
        <w:pStyle w:val="ListParagraph"/>
        <w:numPr>
          <w:ilvl w:val="0"/>
          <w:numId w:val="18"/>
        </w:numPr>
        <w:rPr>
          <w:lang w:val="en-GB" w:eastAsia="ko-KR"/>
        </w:rPr>
      </w:pPr>
      <w:r>
        <w:rPr>
          <w:lang w:val="en-GB" w:eastAsia="ko-KR"/>
        </w:rPr>
        <w:lastRenderedPageBreak/>
        <w:t xml:space="preserve">For any other DL/UL transmission, the </w:t>
      </w:r>
      <w:r w:rsidR="001D4686">
        <w:rPr>
          <w:lang w:val="en-GB" w:eastAsia="ko-KR"/>
        </w:rPr>
        <w:t xml:space="preserve">indicated beam is applied </w:t>
      </w:r>
      <w:r w:rsidR="001D4686" w:rsidRPr="001D4686">
        <w:rPr>
          <w:lang w:val="en-GB" w:eastAsia="ko-KR"/>
        </w:rPr>
        <w:t>at least X ms or Y symbols after the DCI with the joint or separate DL/UL beam indication</w:t>
      </w:r>
      <w:r w:rsidR="001D4686">
        <w:rPr>
          <w:lang w:val="en-GB" w:eastAsia="ko-KR"/>
        </w:rPr>
        <w:t>.</w:t>
      </w:r>
    </w:p>
    <w:p w14:paraId="18E86D16" w14:textId="3F03CB8D" w:rsidR="001D4686" w:rsidRDefault="001D4686" w:rsidP="001D4686">
      <w:pPr>
        <w:rPr>
          <w:lang w:val="en-GB" w:eastAsia="ko-KR"/>
        </w:rPr>
      </w:pPr>
    </w:p>
    <w:p w14:paraId="0FA4B592" w14:textId="02BB26C7" w:rsidR="001D4686" w:rsidRPr="001D4686" w:rsidRDefault="001D4686" w:rsidP="001D4686">
      <w:pPr>
        <w:rPr>
          <w:lang w:val="en-GB" w:eastAsia="ko-KR"/>
        </w:rPr>
      </w:pPr>
      <w:r>
        <w:rPr>
          <w:lang w:val="en-GB" w:eastAsia="ko-KR"/>
        </w:rPr>
        <w:t xml:space="preserve">As a second preference, the indicated beam is applied to all UL/DL transmission at </w:t>
      </w:r>
      <w:r w:rsidRPr="008D7694">
        <w:rPr>
          <w:lang w:val="en-GB" w:eastAsia="ko-KR"/>
        </w:rPr>
        <w:t>least X ms or Y symbols after the DCI with the joint or separate DL/UL beam indication</w:t>
      </w:r>
      <w:r>
        <w:rPr>
          <w:lang w:val="en-GB" w:eastAsia="ko-KR"/>
        </w:rPr>
        <w:t>.</w:t>
      </w:r>
    </w:p>
    <w:p w14:paraId="6D2F9DD6" w14:textId="390B32AC" w:rsidR="00336DD1" w:rsidRPr="00110863" w:rsidRDefault="00336DD1" w:rsidP="5A9FFC35">
      <w:pPr>
        <w:rPr>
          <w:b/>
          <w:bCs/>
          <w:i/>
          <w:iCs/>
          <w:lang w:val="en-GB" w:eastAsia="ko-KR"/>
        </w:rPr>
      </w:pPr>
      <w:r w:rsidRPr="5A9FFC35">
        <w:rPr>
          <w:b/>
          <w:bCs/>
          <w:i/>
          <w:iCs/>
          <w:lang w:val="en-GB" w:eastAsia="ko-KR"/>
        </w:rPr>
        <w:t>Proposal 1</w:t>
      </w:r>
      <w:r w:rsidR="00044586">
        <w:rPr>
          <w:b/>
          <w:bCs/>
          <w:i/>
          <w:iCs/>
          <w:lang w:val="en-GB" w:eastAsia="ko-KR"/>
        </w:rPr>
        <w:t>1</w:t>
      </w:r>
      <w:r w:rsidRPr="5A9FFC35">
        <w:rPr>
          <w:b/>
          <w:bCs/>
          <w:i/>
          <w:iCs/>
          <w:lang w:val="en-GB" w:eastAsia="ko-KR"/>
        </w:rPr>
        <w:t xml:space="preserve">: </w:t>
      </w:r>
    </w:p>
    <w:p w14:paraId="56C71553" w14:textId="7246EA78" w:rsidR="00336DD1" w:rsidRPr="00110863" w:rsidRDefault="00336DD1" w:rsidP="00336DD1">
      <w:pPr>
        <w:rPr>
          <w:b/>
          <w:i/>
          <w:lang w:val="en-GB" w:eastAsia="ko-KR"/>
        </w:rPr>
      </w:pPr>
      <w:r w:rsidRPr="00110863">
        <w:rPr>
          <w:b/>
          <w:i/>
        </w:rPr>
        <w:t xml:space="preserve">Regarding application time of the beam indication, </w:t>
      </w:r>
      <w:r>
        <w:rPr>
          <w:b/>
          <w:i/>
        </w:rPr>
        <w:t>for</w:t>
      </w:r>
      <w:r w:rsidRPr="00110863">
        <w:rPr>
          <w:b/>
          <w:i/>
        </w:rPr>
        <w:t xml:space="preserve"> </w:t>
      </w:r>
      <w:r w:rsidRPr="00110863">
        <w:rPr>
          <w:b/>
          <w:i/>
          <w:lang w:val="en-GB" w:eastAsia="ko-KR"/>
        </w:rPr>
        <w:t xml:space="preserve">a dedicated DCI format or DCI Formats 1_1/1_2 </w:t>
      </w:r>
      <w:r w:rsidR="001D4686">
        <w:rPr>
          <w:b/>
          <w:i/>
          <w:lang w:val="en-GB" w:eastAsia="ko-KR"/>
        </w:rPr>
        <w:t xml:space="preserve">with or </w:t>
      </w:r>
      <w:r w:rsidRPr="00110863">
        <w:rPr>
          <w:b/>
          <w:i/>
          <w:lang w:val="en-GB" w:eastAsia="ko-KR"/>
        </w:rPr>
        <w:t>without DL assignment for joint and separate DL/UL beam indication,</w:t>
      </w:r>
    </w:p>
    <w:p w14:paraId="601F71AA" w14:textId="4BB166B3" w:rsidR="001D4686" w:rsidRPr="001D4686" w:rsidRDefault="001D4686" w:rsidP="001D4686">
      <w:pPr>
        <w:pStyle w:val="ListParagraph"/>
        <w:numPr>
          <w:ilvl w:val="0"/>
          <w:numId w:val="18"/>
        </w:numPr>
        <w:rPr>
          <w:b/>
          <w:i/>
          <w:lang w:val="en-GB" w:eastAsia="ko-KR"/>
        </w:rPr>
      </w:pPr>
      <w:r>
        <w:rPr>
          <w:b/>
          <w:i/>
          <w:lang w:val="en-GB" w:eastAsia="ko-KR"/>
        </w:rPr>
        <w:t xml:space="preserve">First preference: Alt2B: </w:t>
      </w:r>
      <w:r w:rsidRPr="001D4686">
        <w:rPr>
          <w:b/>
          <w:i/>
          <w:lang w:val="en-GB" w:eastAsia="ko-KR"/>
        </w:rPr>
        <w:t xml:space="preserve">the indicated beam </w:t>
      </w:r>
      <w:r>
        <w:rPr>
          <w:b/>
          <w:i/>
          <w:lang w:val="en-GB" w:eastAsia="ko-KR"/>
        </w:rPr>
        <w:t xml:space="preserve">is applied </w:t>
      </w:r>
      <w:r w:rsidRPr="001D4686">
        <w:rPr>
          <w:b/>
          <w:i/>
          <w:lang w:val="en-GB" w:eastAsia="ko-KR"/>
        </w:rPr>
        <w:t>to the PDSCH scheduled by the DCI format and its corresponding HARQ-ACK feedback.</w:t>
      </w:r>
      <w:r>
        <w:rPr>
          <w:b/>
          <w:i/>
          <w:lang w:val="en-GB" w:eastAsia="ko-KR"/>
        </w:rPr>
        <w:t xml:space="preserve"> For other DL/UL transmissions, the indicated beam is </w:t>
      </w:r>
      <w:r>
        <w:rPr>
          <w:rFonts w:cs="Times"/>
          <w:b/>
          <w:i/>
          <w:lang w:eastAsia="zh-CN"/>
        </w:rPr>
        <w:t>applied to</w:t>
      </w:r>
      <w:r w:rsidRPr="00C52E9F">
        <w:rPr>
          <w:rFonts w:cs="Times"/>
          <w:b/>
          <w:i/>
          <w:lang w:eastAsia="zh-CN"/>
        </w:rPr>
        <w:t xml:space="preserve"> the first slot that is at least X ms or </w:t>
      </w:r>
      <w:r>
        <w:rPr>
          <w:rFonts w:cs="Times"/>
          <w:b/>
          <w:i/>
          <w:lang w:eastAsia="zh-CN"/>
        </w:rPr>
        <w:t>Y symbols after the last</w:t>
      </w:r>
      <w:r w:rsidRPr="00C52E9F">
        <w:rPr>
          <w:rFonts w:cs="Times"/>
          <w:b/>
          <w:i/>
          <w:lang w:eastAsia="zh-CN"/>
        </w:rPr>
        <w:t xml:space="preserve"> symbol of the acknowledgment of the joint or separate DL/UL beam indication</w:t>
      </w:r>
      <w:r>
        <w:rPr>
          <w:rFonts w:cs="Times"/>
          <w:b/>
          <w:i/>
          <w:lang w:eastAsia="zh-CN"/>
        </w:rPr>
        <w:t>.</w:t>
      </w:r>
    </w:p>
    <w:p w14:paraId="25E29F16" w14:textId="082ACC76" w:rsidR="001D4686" w:rsidRPr="001D4686" w:rsidRDefault="001D4686" w:rsidP="001D4686">
      <w:pPr>
        <w:pStyle w:val="ListParagraph"/>
        <w:numPr>
          <w:ilvl w:val="0"/>
          <w:numId w:val="18"/>
        </w:numPr>
        <w:rPr>
          <w:b/>
          <w:i/>
          <w:lang w:val="en-GB" w:eastAsia="ko-KR"/>
        </w:rPr>
      </w:pPr>
      <w:r>
        <w:rPr>
          <w:rFonts w:cs="Times"/>
          <w:b/>
          <w:i/>
          <w:lang w:eastAsia="zh-CN"/>
        </w:rPr>
        <w:t xml:space="preserve">Second preference: </w:t>
      </w:r>
      <w:r w:rsidR="00336DD1" w:rsidRPr="00C52E9F">
        <w:rPr>
          <w:rFonts w:cs="Times"/>
          <w:b/>
          <w:i/>
          <w:lang w:eastAsia="zh-CN"/>
        </w:rPr>
        <w:t>Alt2A:</w:t>
      </w:r>
      <w:r>
        <w:rPr>
          <w:rFonts w:cs="Times"/>
          <w:b/>
          <w:i/>
          <w:lang w:eastAsia="zh-CN"/>
        </w:rPr>
        <w:t xml:space="preserve"> the indicated beam is applied to</w:t>
      </w:r>
      <w:r w:rsidR="00336DD1" w:rsidRPr="00C52E9F">
        <w:rPr>
          <w:rFonts w:cs="Times"/>
          <w:b/>
          <w:i/>
          <w:lang w:eastAsia="zh-CN"/>
        </w:rPr>
        <w:t xml:space="preserve"> the first slot that is at least X ms or </w:t>
      </w:r>
      <w:r w:rsidR="00336DD1">
        <w:rPr>
          <w:rFonts w:cs="Times"/>
          <w:b/>
          <w:i/>
          <w:lang w:eastAsia="zh-CN"/>
        </w:rPr>
        <w:t>Y symbols after the last</w:t>
      </w:r>
      <w:r w:rsidR="00336DD1" w:rsidRPr="00C52E9F">
        <w:rPr>
          <w:rFonts w:cs="Times"/>
          <w:b/>
          <w:i/>
          <w:lang w:eastAsia="zh-CN"/>
        </w:rPr>
        <w:t xml:space="preserve"> symbol of the acknowledgment of the joint or separate DL/UL beam indication</w:t>
      </w:r>
      <w:r w:rsidR="00336DD1">
        <w:rPr>
          <w:rFonts w:cs="Times"/>
          <w:b/>
          <w:i/>
          <w:lang w:eastAsia="zh-CN"/>
        </w:rPr>
        <w:t>.</w:t>
      </w:r>
    </w:p>
    <w:p w14:paraId="6CF26DA2" w14:textId="77777777" w:rsidR="001D4686" w:rsidRPr="001D4686" w:rsidRDefault="001D4686" w:rsidP="001D4686">
      <w:pPr>
        <w:ind w:left="360"/>
        <w:rPr>
          <w:lang w:val="en-GB" w:eastAsia="ko-KR"/>
        </w:rPr>
      </w:pPr>
    </w:p>
    <w:p w14:paraId="16E4FCEF" w14:textId="77777777" w:rsidR="001A390B" w:rsidRDefault="001A390B" w:rsidP="001A390B">
      <w:pPr>
        <w:pStyle w:val="Heading1"/>
        <w:rPr>
          <w:lang w:eastAsia="ko-KR"/>
        </w:rPr>
      </w:pPr>
      <w:r w:rsidRPr="119394B9">
        <w:rPr>
          <w:lang w:eastAsia="ko-KR"/>
        </w:rPr>
        <w:t>Issue 6: Advanced Beam Tracking/Refinement</w:t>
      </w:r>
    </w:p>
    <w:p w14:paraId="22B78F0F" w14:textId="77777777" w:rsidR="00B93221" w:rsidRDefault="00B93221" w:rsidP="00B93221">
      <w:pPr>
        <w:spacing w:after="60" w:line="288" w:lineRule="auto"/>
        <w:jc w:val="both"/>
        <w:rPr>
          <w:lang w:val="en-GB" w:eastAsia="ko-KR"/>
        </w:rPr>
      </w:pPr>
      <w:r>
        <w:rPr>
          <w:lang w:val="en-GB" w:eastAsia="ko-KR"/>
        </w:rPr>
        <w:t xml:space="preserve">Beam tracking and beam refinement, although potentially referring to different actions (the first pertaining to time variation while the second to spatial resolution), are functionally the same, i.e. beam acquisition. To speed up beam acquisition in high-mobility scenarios (such as highway and HST), it is evident that both beam indication (issue 3) and beam measurement/reporting need to be enhanced. </w:t>
      </w:r>
    </w:p>
    <w:p w14:paraId="6BC047E4" w14:textId="29C3D766" w:rsidR="00B93221" w:rsidRDefault="00B93221" w:rsidP="00DA4791">
      <w:pPr>
        <w:spacing w:after="60" w:line="288" w:lineRule="auto"/>
        <w:jc w:val="both"/>
        <w:rPr>
          <w:lang w:val="en-GB" w:eastAsia="ko-KR"/>
        </w:rPr>
      </w:pPr>
      <w:r>
        <w:rPr>
          <w:lang w:val="en-GB" w:eastAsia="ko-KR"/>
        </w:rPr>
        <w:t xml:space="preserve">In the following, we focus on beam measurement/reporting since beam indication has been discussed in section </w:t>
      </w:r>
      <w:r>
        <w:rPr>
          <w:lang w:val="en-GB" w:eastAsia="ko-KR"/>
        </w:rPr>
        <w:fldChar w:fldCharType="begin"/>
      </w:r>
      <w:r>
        <w:rPr>
          <w:lang w:val="en-GB" w:eastAsia="ko-KR"/>
        </w:rPr>
        <w:instrText xml:space="preserve"> REF _Ref54233531 \r \h </w:instrText>
      </w:r>
      <w:r>
        <w:rPr>
          <w:lang w:val="en-GB" w:eastAsia="ko-KR"/>
        </w:rPr>
      </w:r>
      <w:r>
        <w:rPr>
          <w:lang w:val="en-GB" w:eastAsia="ko-KR"/>
        </w:rPr>
        <w:fldChar w:fldCharType="separate"/>
      </w:r>
      <w:r>
        <w:rPr>
          <w:lang w:val="en-GB" w:eastAsia="ko-KR"/>
        </w:rPr>
        <w:t>4</w:t>
      </w:r>
      <w:r>
        <w:rPr>
          <w:lang w:val="en-GB" w:eastAsia="ko-KR"/>
        </w:rPr>
        <w:fldChar w:fldCharType="end"/>
      </w:r>
      <w:r>
        <w:rPr>
          <w:lang w:val="en-GB" w:eastAsia="ko-KR"/>
        </w:rPr>
        <w:t>.</w:t>
      </w:r>
    </w:p>
    <w:p w14:paraId="49F993AD" w14:textId="30BF2DDF" w:rsidR="003A79B5" w:rsidRDefault="003A79B5" w:rsidP="00DA4791">
      <w:pPr>
        <w:spacing w:after="60" w:line="288" w:lineRule="auto"/>
        <w:jc w:val="both"/>
        <w:rPr>
          <w:lang w:val="en-GB" w:eastAsia="ko-KR"/>
        </w:rPr>
      </w:pPr>
      <w:r>
        <w:rPr>
          <w:lang w:val="en-GB" w:eastAsia="ko-KR"/>
        </w:rPr>
        <w:t>RAN1 agreed in RAN1#104-e</w:t>
      </w:r>
      <w:r w:rsidR="0074616C">
        <w:rPr>
          <w:lang w:val="en-GB" w:eastAsia="ko-KR"/>
        </w:rPr>
        <w:t xml:space="preserve"> </w:t>
      </w:r>
      <w:r w:rsidR="0074616C">
        <w:fldChar w:fldCharType="begin"/>
      </w:r>
      <w:r w:rsidR="0074616C">
        <w:instrText xml:space="preserve"> REF _Ref60733805 \r \h </w:instrText>
      </w:r>
      <w:r w:rsidR="0074616C">
        <w:fldChar w:fldCharType="separate"/>
      </w:r>
      <w:r w:rsidR="0074616C">
        <w:t>[3]</w:t>
      </w:r>
      <w:r w:rsidR="0074616C">
        <w:fldChar w:fldCharType="end"/>
      </w:r>
      <w:r w:rsidR="0074616C">
        <w:t>,</w:t>
      </w:r>
      <w:r>
        <w:rPr>
          <w:lang w:val="en-GB" w:eastAsia="ko-KR"/>
        </w:rPr>
        <w:t xml:space="preserve"> to further study </w:t>
      </w:r>
      <w:r w:rsidR="005F5414">
        <w:rPr>
          <w:lang w:val="en-GB" w:eastAsia="ko-KR"/>
        </w:rPr>
        <w:t xml:space="preserve">two groups of </w:t>
      </w:r>
      <w:r>
        <w:rPr>
          <w:lang w:val="en-GB" w:eastAsia="ko-KR"/>
        </w:rPr>
        <w:t>enhancements to reduce beam management latency and activation delay of TCI states and PL-RSes.</w:t>
      </w:r>
      <w:r w:rsidR="005F5414">
        <w:rPr>
          <w:lang w:val="en-GB" w:eastAsia="ko-KR"/>
        </w:rPr>
        <w:t xml:space="preserve"> In RAN1#104b-e</w:t>
      </w:r>
      <w:r w:rsidR="00D530B9">
        <w:rPr>
          <w:lang w:val="en-GB" w:eastAsia="ko-KR"/>
        </w:rPr>
        <w:t xml:space="preserve"> </w:t>
      </w:r>
      <w:r w:rsidR="00D530B9">
        <w:rPr>
          <w:lang w:val="en-GB" w:eastAsia="ko-KR"/>
        </w:rPr>
        <w:fldChar w:fldCharType="begin"/>
      </w:r>
      <w:r w:rsidR="00D530B9">
        <w:rPr>
          <w:lang w:val="en-GB" w:eastAsia="ko-KR"/>
        </w:rPr>
        <w:instrText xml:space="preserve"> REF _Ref71295835 \r \h </w:instrText>
      </w:r>
      <w:r w:rsidR="00D530B9">
        <w:rPr>
          <w:lang w:val="en-GB" w:eastAsia="ko-KR"/>
        </w:rPr>
      </w:r>
      <w:r w:rsidR="00D530B9">
        <w:rPr>
          <w:lang w:val="en-GB" w:eastAsia="ko-KR"/>
        </w:rPr>
        <w:fldChar w:fldCharType="separate"/>
      </w:r>
      <w:r w:rsidR="00D530B9">
        <w:rPr>
          <w:lang w:val="en-GB" w:eastAsia="ko-KR"/>
        </w:rPr>
        <w:t>[4]</w:t>
      </w:r>
      <w:r w:rsidR="00D530B9">
        <w:rPr>
          <w:lang w:val="en-GB" w:eastAsia="ko-KR"/>
        </w:rPr>
        <w:fldChar w:fldCharType="end"/>
      </w:r>
      <w:r w:rsidR="005F5414">
        <w:rPr>
          <w:lang w:val="en-GB" w:eastAsia="ko-KR"/>
        </w:rPr>
        <w:t>, options are listed in each group for further down selection. In this section we analysis the pros and cons of the options of each group.</w:t>
      </w:r>
    </w:p>
    <w:p w14:paraId="5BDA1C41" w14:textId="04E5F541" w:rsidR="003A79B5" w:rsidRDefault="003A79B5" w:rsidP="00DA4791">
      <w:pPr>
        <w:spacing w:after="60" w:line="288" w:lineRule="auto"/>
        <w:jc w:val="both"/>
        <w:rPr>
          <w:lang w:val="en-GB" w:eastAsia="ko-KR"/>
        </w:rPr>
      </w:pPr>
    </w:p>
    <w:p w14:paraId="03954091" w14:textId="2EC3F953" w:rsidR="008E6969" w:rsidRPr="00B679CC" w:rsidRDefault="008E6969" w:rsidP="008E6969">
      <w:pPr>
        <w:snapToGrid w:val="0"/>
        <w:jc w:val="both"/>
      </w:pPr>
      <w:r>
        <w:rPr>
          <w:noProof/>
        </w:rPr>
        <mc:AlternateContent>
          <mc:Choice Requires="wps">
            <w:drawing>
              <wp:anchor distT="0" distB="0" distL="114300" distR="114300" simplePos="0" relativeHeight="251694080" behindDoc="0" locked="0" layoutInCell="1" allowOverlap="1" wp14:anchorId="2F40C1EA" wp14:editId="32146E2C">
                <wp:simplePos x="0" y="0"/>
                <wp:positionH relativeFrom="column">
                  <wp:posOffset>0</wp:posOffset>
                </wp:positionH>
                <wp:positionV relativeFrom="paragraph">
                  <wp:posOffset>0</wp:posOffset>
                </wp:positionV>
                <wp:extent cx="1828800" cy="1828800"/>
                <wp:effectExtent l="0" t="0" r="24765" b="1905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5ACF664" w14:textId="77777777" w:rsidR="00BA5F9F" w:rsidRPr="00B679CC" w:rsidRDefault="00BA5F9F" w:rsidP="008E6969">
                            <w:pPr>
                              <w:rPr>
                                <w:b/>
                                <w:bCs/>
                                <w:highlight w:val="green"/>
                                <w:lang w:eastAsia="x-none"/>
                              </w:rPr>
                            </w:pPr>
                            <w:r w:rsidRPr="00B679CC">
                              <w:rPr>
                                <w:b/>
                                <w:bCs/>
                                <w:highlight w:val="green"/>
                                <w:lang w:eastAsia="x-none"/>
                              </w:rPr>
                              <w:t>Agreement</w:t>
                            </w:r>
                          </w:p>
                          <w:p w14:paraId="17754747" w14:textId="77777777" w:rsidR="00BA5F9F" w:rsidRPr="00B679CC" w:rsidRDefault="00BA5F9F" w:rsidP="008E6969">
                            <w:pPr>
                              <w:snapToGrid w:val="0"/>
                              <w:jc w:val="both"/>
                            </w:pPr>
                            <w:r w:rsidRPr="00B679CC">
                              <w:rPr>
                                <w:lang w:eastAsia="zh-CN"/>
                              </w:rPr>
                              <w:t xml:space="preserve">On Rel.17 enhancements to facilitate advanced beam refinement/tracking, </w:t>
                            </w:r>
                            <w:r w:rsidRPr="00B679CC">
                              <w:t>perform study (for the purpose of down-selection and/or combining) and, if needed, specify the following candidate schemes from Group 1:</w:t>
                            </w:r>
                          </w:p>
                          <w:p w14:paraId="093C2652" w14:textId="77777777" w:rsidR="00BA5F9F" w:rsidRPr="00B679CC" w:rsidRDefault="00BA5F9F" w:rsidP="00902777">
                            <w:pPr>
                              <w:pStyle w:val="ListParagraph"/>
                              <w:numPr>
                                <w:ilvl w:val="0"/>
                                <w:numId w:val="36"/>
                              </w:numPr>
                              <w:snapToGrid w:val="0"/>
                              <w:spacing w:after="0"/>
                              <w:contextualSpacing w:val="0"/>
                              <w:jc w:val="both"/>
                            </w:pPr>
                            <w:r w:rsidRPr="00B679CC">
                              <w:t>Opt 1-1A: Beam measurement/reporting/refinement/selection triggered by beam indication (without CSI request)</w:t>
                            </w:r>
                          </w:p>
                          <w:p w14:paraId="6396BBC1" w14:textId="77777777" w:rsidR="00BA5F9F" w:rsidRPr="00B679CC" w:rsidRDefault="00BA5F9F" w:rsidP="00902777">
                            <w:pPr>
                              <w:pStyle w:val="ListParagraph"/>
                              <w:numPr>
                                <w:ilvl w:val="0"/>
                                <w:numId w:val="36"/>
                              </w:numPr>
                              <w:snapToGrid w:val="0"/>
                              <w:spacing w:after="0"/>
                              <w:contextualSpacing w:val="0"/>
                              <w:jc w:val="both"/>
                            </w:pPr>
                            <w:r w:rsidRPr="00B679CC">
                              <w:t>Opt 1-1B: UE-initiated beam selection/activation based on beam measurement (without beam indication or activation from NW)</w:t>
                            </w:r>
                          </w:p>
                          <w:p w14:paraId="28ADBC26" w14:textId="77777777" w:rsidR="00BA5F9F" w:rsidRPr="00B679CC" w:rsidRDefault="00BA5F9F" w:rsidP="00902777">
                            <w:pPr>
                              <w:pStyle w:val="ListParagraph"/>
                              <w:numPr>
                                <w:ilvl w:val="0"/>
                                <w:numId w:val="36"/>
                              </w:numPr>
                              <w:snapToGrid w:val="0"/>
                              <w:spacing w:after="0"/>
                              <w:contextualSpacing w:val="0"/>
                              <w:jc w:val="both"/>
                            </w:pPr>
                            <w:r w:rsidRPr="00B679CC">
                              <w:t xml:space="preserve">Opt 1-2: </w:t>
                            </w:r>
                            <w:r w:rsidRPr="00B679CC">
                              <w:rPr>
                                <w:szCs w:val="18"/>
                              </w:rPr>
                              <w:t>Semi-static NW-configured beam selection (without beam indication and measurement/reporting)</w:t>
                            </w:r>
                          </w:p>
                          <w:p w14:paraId="2C17B9E6" w14:textId="77777777" w:rsidR="00BA5F9F" w:rsidRPr="00B679CC" w:rsidRDefault="00BA5F9F" w:rsidP="00902777">
                            <w:pPr>
                              <w:pStyle w:val="ListParagraph"/>
                              <w:numPr>
                                <w:ilvl w:val="0"/>
                                <w:numId w:val="36"/>
                              </w:numPr>
                              <w:snapToGrid w:val="0"/>
                              <w:spacing w:after="0"/>
                              <w:contextualSpacing w:val="0"/>
                              <w:jc w:val="both"/>
                            </w:pPr>
                            <w:r w:rsidRPr="00B679CC">
                              <w:t xml:space="preserve">Opt 1-3: SSB grouping to reduce beam training </w:t>
                            </w:r>
                          </w:p>
                          <w:p w14:paraId="254379F5" w14:textId="77777777" w:rsidR="00BA5F9F" w:rsidRPr="00B679CC" w:rsidRDefault="00BA5F9F" w:rsidP="00902777">
                            <w:pPr>
                              <w:pStyle w:val="ListParagraph"/>
                              <w:numPr>
                                <w:ilvl w:val="0"/>
                                <w:numId w:val="36"/>
                              </w:numPr>
                              <w:snapToGrid w:val="0"/>
                              <w:spacing w:after="0"/>
                              <w:contextualSpacing w:val="0"/>
                              <w:jc w:val="both"/>
                            </w:pPr>
                            <w:r w:rsidRPr="00B679CC">
                              <w:t xml:space="preserve">Opt 1-4: </w:t>
                            </w:r>
                            <w:r w:rsidRPr="00B679CC">
                              <w:rPr>
                                <w:szCs w:val="18"/>
                              </w:rPr>
                              <w:t>Aperiodic beam measurement/reporting based on multiple resource sets for reducing beam measurement latency</w:t>
                            </w:r>
                          </w:p>
                          <w:p w14:paraId="28AA77D5" w14:textId="77777777" w:rsidR="00BA5F9F" w:rsidRPr="00891C49" w:rsidRDefault="00BA5F9F" w:rsidP="00902777">
                            <w:pPr>
                              <w:pStyle w:val="ListParagraph"/>
                              <w:numPr>
                                <w:ilvl w:val="0"/>
                                <w:numId w:val="36"/>
                              </w:numPr>
                              <w:snapToGrid w:val="0"/>
                              <w:spacing w:after="0"/>
                              <w:jc w:val="both"/>
                              <w:rPr>
                                <w:szCs w:val="18"/>
                              </w:rPr>
                            </w:pPr>
                            <w:r w:rsidRPr="00B679CC">
                              <w:rPr>
                                <w:szCs w:val="18"/>
                              </w:rPr>
                              <w:t xml:space="preserve">Note: </w:t>
                            </w:r>
                            <w:r w:rsidRPr="00B679CC">
                              <w:rPr>
                                <w:szCs w:val="18"/>
                                <w:lang w:eastAsia="zh-CN"/>
                              </w:rPr>
                              <w:t>Aim for at most one solution for Group 1 in Rel-17 to address issue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32055A22">
              <v:shape id="Text Box 6" style="position:absolute;left:0;text-align:left;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spid="_x0000_s1032"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Y1jCXVwIAAMsEAAAOAAAAAAAAAAAAAAAAAC4CAABkcnMvZTJvRG9jLnhtbFBLAQItABQA&#10;BgAIAAAAIQA2VE8B2QAAAAUBAAAPAAAAAAAAAAAAAAAAALEEAABkcnMvZG93bnJldi54bWxQSwUG&#10;AAAAAAQABADzAAAAtwUAAAAA&#10;" w14:anchorId="2F40C1EA">
                <v:textbox style="mso-fit-shape-to-text:t">
                  <w:txbxContent>
                    <w:p w:rsidRPr="00B679CC" w:rsidR="00BA5F9F" w:rsidP="008E6969" w:rsidRDefault="00BA5F9F" w14:paraId="7512BABE" w14:textId="77777777">
                      <w:pPr>
                        <w:rPr>
                          <w:b/>
                          <w:bCs/>
                          <w:highlight w:val="green"/>
                          <w:lang w:eastAsia="x-none"/>
                        </w:rPr>
                      </w:pPr>
                      <w:r w:rsidRPr="00B679CC">
                        <w:rPr>
                          <w:b/>
                          <w:bCs/>
                          <w:highlight w:val="green"/>
                          <w:lang w:eastAsia="x-none"/>
                        </w:rPr>
                        <w:t>Agreement</w:t>
                      </w:r>
                    </w:p>
                    <w:p w:rsidRPr="00B679CC" w:rsidR="00BA5F9F" w:rsidP="008E6969" w:rsidRDefault="00BA5F9F" w14:paraId="0958E524" w14:textId="77777777">
                      <w:pPr>
                        <w:snapToGrid w:val="0"/>
                        <w:jc w:val="both"/>
                      </w:pPr>
                      <w:r w:rsidRPr="00B679CC">
                        <w:rPr>
                          <w:lang w:eastAsia="zh-CN"/>
                        </w:rPr>
                        <w:t xml:space="preserve">On Rel.17 enhancements to facilitate advanced beam refinement/tracking, </w:t>
                      </w:r>
                      <w:r w:rsidRPr="00B679CC">
                        <w:t>perform study (for the purpose of down-selection and/or combining) and, if needed, specify the following candidate schemes from Group 1:</w:t>
                      </w:r>
                    </w:p>
                    <w:p w:rsidRPr="00B679CC" w:rsidR="00BA5F9F" w:rsidP="00902777" w:rsidRDefault="00BA5F9F" w14:paraId="30ECA618" w14:textId="77777777">
                      <w:pPr>
                        <w:pStyle w:val="ListParagraph"/>
                        <w:numPr>
                          <w:ilvl w:val="0"/>
                          <w:numId w:val="35"/>
                        </w:numPr>
                        <w:snapToGrid w:val="0"/>
                        <w:spacing w:after="0"/>
                        <w:contextualSpacing w:val="0"/>
                        <w:jc w:val="both"/>
                      </w:pPr>
                      <w:r w:rsidRPr="00B679CC">
                        <w:t>Opt 1-1A: Beam measurement/reporting/refinement/selection triggered by beam indication (without CSI request)</w:t>
                      </w:r>
                    </w:p>
                    <w:p w:rsidRPr="00B679CC" w:rsidR="00BA5F9F" w:rsidP="00902777" w:rsidRDefault="00BA5F9F" w14:paraId="15832AFD" w14:textId="77777777">
                      <w:pPr>
                        <w:pStyle w:val="ListParagraph"/>
                        <w:numPr>
                          <w:ilvl w:val="0"/>
                          <w:numId w:val="35"/>
                        </w:numPr>
                        <w:snapToGrid w:val="0"/>
                        <w:spacing w:after="0"/>
                        <w:contextualSpacing w:val="0"/>
                        <w:jc w:val="both"/>
                      </w:pPr>
                      <w:r w:rsidRPr="00B679CC">
                        <w:t>Opt 1-1B: UE-initiated beam selection/activation based on beam measurement (without beam indication or activation from NW)</w:t>
                      </w:r>
                    </w:p>
                    <w:p w:rsidRPr="00B679CC" w:rsidR="00BA5F9F" w:rsidP="00902777" w:rsidRDefault="00BA5F9F" w14:paraId="0881754E" w14:textId="77777777">
                      <w:pPr>
                        <w:pStyle w:val="ListParagraph"/>
                        <w:numPr>
                          <w:ilvl w:val="0"/>
                          <w:numId w:val="35"/>
                        </w:numPr>
                        <w:snapToGrid w:val="0"/>
                        <w:spacing w:after="0"/>
                        <w:contextualSpacing w:val="0"/>
                        <w:jc w:val="both"/>
                      </w:pPr>
                      <w:r w:rsidRPr="00B679CC">
                        <w:t xml:space="preserve">Opt 1-2: </w:t>
                      </w:r>
                      <w:r w:rsidRPr="00B679CC">
                        <w:rPr>
                          <w:szCs w:val="18"/>
                        </w:rPr>
                        <w:t>Semi-static NW-configured beam selection (without beam indication and measurement/reporting)</w:t>
                      </w:r>
                    </w:p>
                    <w:p w:rsidRPr="00B679CC" w:rsidR="00BA5F9F" w:rsidP="00902777" w:rsidRDefault="00BA5F9F" w14:paraId="3413D1B3" w14:textId="77777777">
                      <w:pPr>
                        <w:pStyle w:val="ListParagraph"/>
                        <w:numPr>
                          <w:ilvl w:val="0"/>
                          <w:numId w:val="35"/>
                        </w:numPr>
                        <w:snapToGrid w:val="0"/>
                        <w:spacing w:after="0"/>
                        <w:contextualSpacing w:val="0"/>
                        <w:jc w:val="both"/>
                      </w:pPr>
                      <w:r w:rsidRPr="00B679CC">
                        <w:t xml:space="preserve">Opt 1-3: SSB grouping to reduce beam training </w:t>
                      </w:r>
                    </w:p>
                    <w:p w:rsidRPr="00B679CC" w:rsidR="00BA5F9F" w:rsidP="00902777" w:rsidRDefault="00BA5F9F" w14:paraId="0E3C8688" w14:textId="77777777">
                      <w:pPr>
                        <w:pStyle w:val="ListParagraph"/>
                        <w:numPr>
                          <w:ilvl w:val="0"/>
                          <w:numId w:val="35"/>
                        </w:numPr>
                        <w:snapToGrid w:val="0"/>
                        <w:spacing w:after="0"/>
                        <w:contextualSpacing w:val="0"/>
                        <w:jc w:val="both"/>
                      </w:pPr>
                      <w:r w:rsidRPr="00B679CC">
                        <w:t xml:space="preserve">Opt 1-4: </w:t>
                      </w:r>
                      <w:r w:rsidRPr="00B679CC">
                        <w:rPr>
                          <w:szCs w:val="18"/>
                        </w:rPr>
                        <w:t>Aperiodic beam measurement/reporting based on multiple resource sets for reducing beam measurement latency</w:t>
                      </w:r>
                    </w:p>
                    <w:p w:rsidRPr="00891C49" w:rsidR="00BA5F9F" w:rsidP="00902777" w:rsidRDefault="00BA5F9F" w14:paraId="326B6E7A" w14:textId="77777777">
                      <w:pPr>
                        <w:pStyle w:val="ListParagraph"/>
                        <w:numPr>
                          <w:ilvl w:val="0"/>
                          <w:numId w:val="35"/>
                        </w:numPr>
                        <w:snapToGrid w:val="0"/>
                        <w:spacing w:after="0"/>
                        <w:jc w:val="both"/>
                        <w:rPr>
                          <w:szCs w:val="18"/>
                        </w:rPr>
                      </w:pPr>
                      <w:r w:rsidRPr="00B679CC">
                        <w:rPr>
                          <w:szCs w:val="18"/>
                        </w:rPr>
                        <w:t xml:space="preserve">Note: </w:t>
                      </w:r>
                      <w:r w:rsidRPr="00B679CC">
                        <w:rPr>
                          <w:szCs w:val="18"/>
                          <w:lang w:eastAsia="zh-CN"/>
                        </w:rPr>
                        <w:t>Aim for at most one solution for Group 1 in Rel-17 to address issue 6</w:t>
                      </w:r>
                    </w:p>
                  </w:txbxContent>
                </v:textbox>
                <w10:wrap type="square"/>
              </v:shape>
            </w:pict>
          </mc:Fallback>
        </mc:AlternateContent>
      </w:r>
    </w:p>
    <w:p w14:paraId="04FE6C66" w14:textId="3527E9FD" w:rsidR="005F5414" w:rsidRDefault="008E6969" w:rsidP="00DA4791">
      <w:pPr>
        <w:spacing w:after="60" w:line="288" w:lineRule="auto"/>
        <w:jc w:val="both"/>
        <w:rPr>
          <w:lang w:val="en-GB" w:eastAsia="ko-KR"/>
        </w:rPr>
      </w:pPr>
      <w:r>
        <w:rPr>
          <w:noProof/>
        </w:rPr>
        <w:lastRenderedPageBreak/>
        <mc:AlternateContent>
          <mc:Choice Requires="wps">
            <w:drawing>
              <wp:anchor distT="0" distB="0" distL="114300" distR="114300" simplePos="0" relativeHeight="251696128" behindDoc="0" locked="0" layoutInCell="1" allowOverlap="1" wp14:anchorId="57486B12" wp14:editId="4BDD72DD">
                <wp:simplePos x="0" y="0"/>
                <wp:positionH relativeFrom="column">
                  <wp:posOffset>0</wp:posOffset>
                </wp:positionH>
                <wp:positionV relativeFrom="paragraph">
                  <wp:posOffset>0</wp:posOffset>
                </wp:positionV>
                <wp:extent cx="1828800" cy="1828800"/>
                <wp:effectExtent l="0" t="0" r="24765" b="1968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6FBF76" w14:textId="77777777" w:rsidR="00BA5F9F" w:rsidRPr="00B679CC" w:rsidRDefault="00BA5F9F" w:rsidP="008E6969">
                            <w:pPr>
                              <w:rPr>
                                <w:b/>
                                <w:bCs/>
                                <w:highlight w:val="green"/>
                                <w:lang w:eastAsia="x-none"/>
                              </w:rPr>
                            </w:pPr>
                            <w:r w:rsidRPr="00B679CC">
                              <w:rPr>
                                <w:b/>
                                <w:bCs/>
                                <w:highlight w:val="green"/>
                                <w:lang w:eastAsia="x-none"/>
                              </w:rPr>
                              <w:t>Agreement</w:t>
                            </w:r>
                          </w:p>
                          <w:p w14:paraId="3110F2E7" w14:textId="77777777" w:rsidR="00BA5F9F" w:rsidRPr="00B679CC" w:rsidRDefault="00BA5F9F" w:rsidP="008E6969">
                            <w:pPr>
                              <w:snapToGrid w:val="0"/>
                              <w:jc w:val="both"/>
                            </w:pPr>
                            <w:r w:rsidRPr="00B679CC">
                              <w:rPr>
                                <w:lang w:eastAsia="zh-CN"/>
                              </w:rPr>
                              <w:t xml:space="preserve">On Rel.17 enhancements to facilitate advanced beam refinement/tracking, </w:t>
                            </w:r>
                            <w:r w:rsidRPr="00B679CC">
                              <w:t>perform study (for the purpose of down-selection and/or combining) and, if needed, specify the following candidate schemes from Group 2:</w:t>
                            </w:r>
                          </w:p>
                          <w:p w14:paraId="72434402" w14:textId="77777777" w:rsidR="00BA5F9F" w:rsidRPr="00B679CC" w:rsidRDefault="00BA5F9F" w:rsidP="00902777">
                            <w:pPr>
                              <w:pStyle w:val="ListParagraph"/>
                              <w:numPr>
                                <w:ilvl w:val="0"/>
                                <w:numId w:val="37"/>
                              </w:numPr>
                              <w:snapToGrid w:val="0"/>
                              <w:spacing w:after="0"/>
                              <w:contextualSpacing w:val="0"/>
                              <w:jc w:val="both"/>
                            </w:pPr>
                            <w:r w:rsidRPr="00B679CC">
                              <w:t>Opt 2-1A: Latency reduction for MAC CE based TCI state activation, or frequency/time/beam tracking</w:t>
                            </w:r>
                          </w:p>
                          <w:p w14:paraId="1994F47E" w14:textId="77777777" w:rsidR="00BA5F9F" w:rsidRPr="00B679CC" w:rsidRDefault="00BA5F9F" w:rsidP="00902777">
                            <w:pPr>
                              <w:pStyle w:val="ListParagraph"/>
                              <w:numPr>
                                <w:ilvl w:val="0"/>
                                <w:numId w:val="37"/>
                              </w:numPr>
                              <w:snapToGrid w:val="0"/>
                              <w:spacing w:after="0"/>
                              <w:contextualSpacing w:val="0"/>
                              <w:jc w:val="both"/>
                            </w:pPr>
                            <w:r w:rsidRPr="00B679CC">
                              <w:t>Opt 2-1B: Latency reduction for MAC CE based PL-RS activation</w:t>
                            </w:r>
                          </w:p>
                          <w:p w14:paraId="027451AE" w14:textId="77777777" w:rsidR="00BA5F9F" w:rsidRPr="00B679CC" w:rsidRDefault="00BA5F9F" w:rsidP="00902777">
                            <w:pPr>
                              <w:pStyle w:val="ListParagraph"/>
                              <w:numPr>
                                <w:ilvl w:val="0"/>
                                <w:numId w:val="37"/>
                              </w:numPr>
                              <w:snapToGrid w:val="0"/>
                              <w:spacing w:after="0"/>
                              <w:contextualSpacing w:val="0"/>
                              <w:jc w:val="both"/>
                            </w:pPr>
                            <w:r w:rsidRPr="00B679CC">
                              <w:t>Opt 2-1C: Latency reduction for MAC CE based PUCCH resource/resource group activation</w:t>
                            </w:r>
                          </w:p>
                          <w:p w14:paraId="436E33C3" w14:textId="77777777" w:rsidR="00BA5F9F" w:rsidRPr="00B679CC" w:rsidRDefault="00BA5F9F" w:rsidP="00902777">
                            <w:pPr>
                              <w:pStyle w:val="ListParagraph"/>
                              <w:numPr>
                                <w:ilvl w:val="0"/>
                                <w:numId w:val="37"/>
                              </w:numPr>
                              <w:snapToGrid w:val="0"/>
                              <w:spacing w:after="0"/>
                              <w:contextualSpacing w:val="0"/>
                              <w:jc w:val="both"/>
                            </w:pPr>
                            <w:r w:rsidRPr="00B679CC">
                              <w:t>Opt 2-2: Direct SCell TCI state activation</w:t>
                            </w:r>
                          </w:p>
                          <w:p w14:paraId="75C4987B" w14:textId="77777777" w:rsidR="00BA5F9F" w:rsidRPr="00B679CC" w:rsidRDefault="00BA5F9F" w:rsidP="00902777">
                            <w:pPr>
                              <w:pStyle w:val="ListParagraph"/>
                              <w:numPr>
                                <w:ilvl w:val="0"/>
                                <w:numId w:val="37"/>
                              </w:numPr>
                              <w:snapToGrid w:val="0"/>
                              <w:spacing w:after="0"/>
                              <w:contextualSpacing w:val="0"/>
                              <w:jc w:val="both"/>
                            </w:pPr>
                            <w:r w:rsidRPr="00B679CC">
                              <w:t xml:space="preserve">Opt 2-3: </w:t>
                            </w:r>
                            <w:r w:rsidRPr="00B679CC">
                              <w:rPr>
                                <w:szCs w:val="18"/>
                              </w:rPr>
                              <w:t>Replacing RRC-based with MAC CE (or DCI) based for DL QCL or UL information update</w:t>
                            </w:r>
                          </w:p>
                          <w:p w14:paraId="121A92F5" w14:textId="77777777" w:rsidR="00BA5F9F" w:rsidRPr="00B679CC" w:rsidRDefault="00BA5F9F" w:rsidP="00902777">
                            <w:pPr>
                              <w:pStyle w:val="ListParagraph"/>
                              <w:numPr>
                                <w:ilvl w:val="0"/>
                                <w:numId w:val="37"/>
                              </w:numPr>
                              <w:snapToGrid w:val="0"/>
                              <w:spacing w:after="0"/>
                              <w:contextualSpacing w:val="0"/>
                              <w:jc w:val="both"/>
                            </w:pPr>
                            <w:r w:rsidRPr="00B679CC">
                              <w:t>Opt 2-4: One-shot timing update for TCI state update</w:t>
                            </w:r>
                          </w:p>
                          <w:p w14:paraId="2084869D" w14:textId="77777777" w:rsidR="00BA5F9F" w:rsidRPr="00B679CC" w:rsidRDefault="00BA5F9F" w:rsidP="00902777">
                            <w:pPr>
                              <w:pStyle w:val="ListParagraph"/>
                              <w:numPr>
                                <w:ilvl w:val="0"/>
                                <w:numId w:val="36"/>
                              </w:numPr>
                              <w:snapToGrid w:val="0"/>
                              <w:spacing w:after="0"/>
                              <w:contextualSpacing w:val="0"/>
                              <w:jc w:val="both"/>
                            </w:pPr>
                            <w:r w:rsidRPr="00B679CC">
                              <w:rPr>
                                <w:szCs w:val="18"/>
                              </w:rPr>
                              <w:t xml:space="preserve">Note: </w:t>
                            </w:r>
                            <w:r w:rsidRPr="00B679CC">
                              <w:rPr>
                                <w:szCs w:val="18"/>
                                <w:lang w:eastAsia="zh-CN"/>
                              </w:rPr>
                              <w:t>Aim for at most one solution for Group 2 in Rel-17 to address issue 6</w:t>
                            </w:r>
                          </w:p>
                          <w:p w14:paraId="172D0510" w14:textId="77777777" w:rsidR="00BA5F9F" w:rsidRPr="00F70F44" w:rsidRDefault="00BA5F9F" w:rsidP="00902777">
                            <w:pPr>
                              <w:pStyle w:val="ListParagraph"/>
                              <w:numPr>
                                <w:ilvl w:val="0"/>
                                <w:numId w:val="36"/>
                              </w:numPr>
                              <w:snapToGrid w:val="0"/>
                              <w:spacing w:after="0"/>
                              <w:jc w:val="both"/>
                              <w:rPr>
                                <w:szCs w:val="18"/>
                                <w:lang w:eastAsia="zh-CN"/>
                              </w:rPr>
                            </w:pPr>
                            <w:r w:rsidRPr="00B679CC">
                              <w:rPr>
                                <w:szCs w:val="18"/>
                                <w:lang w:eastAsia="zh-CN"/>
                              </w:rPr>
                              <w:t xml:space="preserve">Note: At least for Opt 2-1A/B, 2-2, and 2-4, RAN2 and RAN4 will at least have to be involved (some may be exclusively RAN2 and/or RAN4 work)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6873BA82">
              <v:shape id="Text Box 9" style="position:absolute;left:0;text-align:left;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spid="_x0000_s1033"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lXq9vlgCAADLBAAADgAAAAAAAAAAAAAAAAAuAgAAZHJzL2Uyb0RvYy54bWxQSwECLQAU&#10;AAYACAAAACEANlRPAdkAAAAFAQAADwAAAAAAAAAAAAAAAACyBAAAZHJzL2Rvd25yZXYueG1sUEsF&#10;BgAAAAAEAAQA8wAAALgFAAAAAA==&#10;" w14:anchorId="57486B12">
                <v:textbox style="mso-fit-shape-to-text:t">
                  <w:txbxContent>
                    <w:p w:rsidRPr="00B679CC" w:rsidR="00BA5F9F" w:rsidP="008E6969" w:rsidRDefault="00BA5F9F" w14:paraId="64B776A3" w14:textId="77777777">
                      <w:pPr>
                        <w:rPr>
                          <w:b/>
                          <w:bCs/>
                          <w:highlight w:val="green"/>
                          <w:lang w:eastAsia="x-none"/>
                        </w:rPr>
                      </w:pPr>
                      <w:r w:rsidRPr="00B679CC">
                        <w:rPr>
                          <w:b/>
                          <w:bCs/>
                          <w:highlight w:val="green"/>
                          <w:lang w:eastAsia="x-none"/>
                        </w:rPr>
                        <w:t>Agreement</w:t>
                      </w:r>
                    </w:p>
                    <w:p w:rsidRPr="00B679CC" w:rsidR="00BA5F9F" w:rsidP="008E6969" w:rsidRDefault="00BA5F9F" w14:paraId="30369771" w14:textId="77777777">
                      <w:pPr>
                        <w:snapToGrid w:val="0"/>
                        <w:jc w:val="both"/>
                      </w:pPr>
                      <w:r w:rsidRPr="00B679CC">
                        <w:rPr>
                          <w:lang w:eastAsia="zh-CN"/>
                        </w:rPr>
                        <w:t xml:space="preserve">On Rel.17 enhancements to facilitate advanced beam refinement/tracking, </w:t>
                      </w:r>
                      <w:r w:rsidRPr="00B679CC">
                        <w:t>perform study (for the purpose of down-selection and/or combining) and, if needed, specify the following candidate schemes from Group 2:</w:t>
                      </w:r>
                    </w:p>
                    <w:p w:rsidRPr="00B679CC" w:rsidR="00BA5F9F" w:rsidP="00902777" w:rsidRDefault="00BA5F9F" w14:paraId="02001934" w14:textId="77777777">
                      <w:pPr>
                        <w:pStyle w:val="ListParagraph"/>
                        <w:numPr>
                          <w:ilvl w:val="0"/>
                          <w:numId w:val="36"/>
                        </w:numPr>
                        <w:snapToGrid w:val="0"/>
                        <w:spacing w:after="0"/>
                        <w:contextualSpacing w:val="0"/>
                        <w:jc w:val="both"/>
                      </w:pPr>
                      <w:r w:rsidRPr="00B679CC">
                        <w:t>Opt 2-1A: Latency reduction for MAC CE based TCI state activation, or frequency/time/beam tracking</w:t>
                      </w:r>
                    </w:p>
                    <w:p w:rsidRPr="00B679CC" w:rsidR="00BA5F9F" w:rsidP="00902777" w:rsidRDefault="00BA5F9F" w14:paraId="7A44C5D3" w14:textId="77777777">
                      <w:pPr>
                        <w:pStyle w:val="ListParagraph"/>
                        <w:numPr>
                          <w:ilvl w:val="0"/>
                          <w:numId w:val="36"/>
                        </w:numPr>
                        <w:snapToGrid w:val="0"/>
                        <w:spacing w:after="0"/>
                        <w:contextualSpacing w:val="0"/>
                        <w:jc w:val="both"/>
                      </w:pPr>
                      <w:r w:rsidRPr="00B679CC">
                        <w:t>Opt 2-1B: Latency reduction for MAC CE based PL-RS activation</w:t>
                      </w:r>
                    </w:p>
                    <w:p w:rsidRPr="00B679CC" w:rsidR="00BA5F9F" w:rsidP="00902777" w:rsidRDefault="00BA5F9F" w14:paraId="31EFA2AE" w14:textId="77777777">
                      <w:pPr>
                        <w:pStyle w:val="ListParagraph"/>
                        <w:numPr>
                          <w:ilvl w:val="0"/>
                          <w:numId w:val="36"/>
                        </w:numPr>
                        <w:snapToGrid w:val="0"/>
                        <w:spacing w:after="0"/>
                        <w:contextualSpacing w:val="0"/>
                        <w:jc w:val="both"/>
                      </w:pPr>
                      <w:r w:rsidRPr="00B679CC">
                        <w:t>Opt 2-1C: Latency reduction for MAC CE based PUCCH resource/resource group activation</w:t>
                      </w:r>
                    </w:p>
                    <w:p w:rsidRPr="00B679CC" w:rsidR="00BA5F9F" w:rsidP="00902777" w:rsidRDefault="00BA5F9F" w14:paraId="4EE93AB0" w14:textId="77777777">
                      <w:pPr>
                        <w:pStyle w:val="ListParagraph"/>
                        <w:numPr>
                          <w:ilvl w:val="0"/>
                          <w:numId w:val="36"/>
                        </w:numPr>
                        <w:snapToGrid w:val="0"/>
                        <w:spacing w:after="0"/>
                        <w:contextualSpacing w:val="0"/>
                        <w:jc w:val="both"/>
                      </w:pPr>
                      <w:r w:rsidRPr="00B679CC">
                        <w:t>Opt 2-2: Direct SCell TCI state activation</w:t>
                      </w:r>
                    </w:p>
                    <w:p w:rsidRPr="00B679CC" w:rsidR="00BA5F9F" w:rsidP="00902777" w:rsidRDefault="00BA5F9F" w14:paraId="5640D339" w14:textId="77777777">
                      <w:pPr>
                        <w:pStyle w:val="ListParagraph"/>
                        <w:numPr>
                          <w:ilvl w:val="0"/>
                          <w:numId w:val="36"/>
                        </w:numPr>
                        <w:snapToGrid w:val="0"/>
                        <w:spacing w:after="0"/>
                        <w:contextualSpacing w:val="0"/>
                        <w:jc w:val="both"/>
                      </w:pPr>
                      <w:r w:rsidRPr="00B679CC">
                        <w:t xml:space="preserve">Opt 2-3: </w:t>
                      </w:r>
                      <w:r w:rsidRPr="00B679CC">
                        <w:rPr>
                          <w:szCs w:val="18"/>
                        </w:rPr>
                        <w:t>Replacing RRC-based with MAC CE (or DCI) based for DL QCL or UL information update</w:t>
                      </w:r>
                    </w:p>
                    <w:p w:rsidRPr="00B679CC" w:rsidR="00BA5F9F" w:rsidP="00902777" w:rsidRDefault="00BA5F9F" w14:paraId="25BADDDE" w14:textId="77777777">
                      <w:pPr>
                        <w:pStyle w:val="ListParagraph"/>
                        <w:numPr>
                          <w:ilvl w:val="0"/>
                          <w:numId w:val="36"/>
                        </w:numPr>
                        <w:snapToGrid w:val="0"/>
                        <w:spacing w:after="0"/>
                        <w:contextualSpacing w:val="0"/>
                        <w:jc w:val="both"/>
                      </w:pPr>
                      <w:r w:rsidRPr="00B679CC">
                        <w:t>Opt 2-4: One-shot timing update for TCI state update</w:t>
                      </w:r>
                    </w:p>
                    <w:p w:rsidRPr="00B679CC" w:rsidR="00BA5F9F" w:rsidP="00902777" w:rsidRDefault="00BA5F9F" w14:paraId="032135AE" w14:textId="77777777">
                      <w:pPr>
                        <w:pStyle w:val="ListParagraph"/>
                        <w:numPr>
                          <w:ilvl w:val="0"/>
                          <w:numId w:val="35"/>
                        </w:numPr>
                        <w:snapToGrid w:val="0"/>
                        <w:spacing w:after="0"/>
                        <w:contextualSpacing w:val="0"/>
                        <w:jc w:val="both"/>
                      </w:pPr>
                      <w:r w:rsidRPr="00B679CC">
                        <w:rPr>
                          <w:szCs w:val="18"/>
                        </w:rPr>
                        <w:t xml:space="preserve">Note: </w:t>
                      </w:r>
                      <w:r w:rsidRPr="00B679CC">
                        <w:rPr>
                          <w:szCs w:val="18"/>
                          <w:lang w:eastAsia="zh-CN"/>
                        </w:rPr>
                        <w:t>Aim for at most one solution for Group 2 in Rel-17 to address issue 6</w:t>
                      </w:r>
                    </w:p>
                    <w:p w:rsidRPr="00F70F44" w:rsidR="00BA5F9F" w:rsidP="00902777" w:rsidRDefault="00BA5F9F" w14:paraId="7C45E469" w14:textId="77777777">
                      <w:pPr>
                        <w:pStyle w:val="ListParagraph"/>
                        <w:numPr>
                          <w:ilvl w:val="0"/>
                          <w:numId w:val="35"/>
                        </w:numPr>
                        <w:snapToGrid w:val="0"/>
                        <w:spacing w:after="0"/>
                        <w:jc w:val="both"/>
                        <w:rPr>
                          <w:szCs w:val="18"/>
                          <w:lang w:eastAsia="zh-CN"/>
                        </w:rPr>
                      </w:pPr>
                      <w:r w:rsidRPr="00B679CC">
                        <w:rPr>
                          <w:szCs w:val="18"/>
                          <w:lang w:eastAsia="zh-CN"/>
                        </w:rPr>
                        <w:t xml:space="preserve">Note: At least for Opt 2-1A/B, 2-2, and 2-4, RAN2 and RAN4 will at least have to be involved (some may be exclusively RAN2 and/or RAN4 work) </w:t>
                      </w:r>
                    </w:p>
                  </w:txbxContent>
                </v:textbox>
                <w10:wrap type="square"/>
              </v:shape>
            </w:pict>
          </mc:Fallback>
        </mc:AlternateContent>
      </w:r>
    </w:p>
    <w:p w14:paraId="22F3951C" w14:textId="344D9B44" w:rsidR="005F5414" w:rsidRDefault="00663443" w:rsidP="00DA4791">
      <w:pPr>
        <w:spacing w:after="60" w:line="288" w:lineRule="auto"/>
        <w:jc w:val="both"/>
        <w:rPr>
          <w:lang w:val="en-GB" w:eastAsia="ko-KR"/>
        </w:rPr>
      </w:pPr>
      <w:r>
        <w:rPr>
          <w:lang w:val="en-GB" w:eastAsia="ko-KR"/>
        </w:rPr>
        <w:t>In RAN1#104b-e</w:t>
      </w:r>
      <w:r w:rsidR="00D530B9">
        <w:rPr>
          <w:lang w:val="en-GB" w:eastAsia="ko-KR"/>
        </w:rPr>
        <w:t xml:space="preserve"> </w:t>
      </w:r>
      <w:r w:rsidR="00D530B9">
        <w:rPr>
          <w:lang w:val="en-GB" w:eastAsia="ko-KR"/>
        </w:rPr>
        <w:fldChar w:fldCharType="begin"/>
      </w:r>
      <w:r w:rsidR="00D530B9">
        <w:rPr>
          <w:lang w:val="en-GB" w:eastAsia="ko-KR"/>
        </w:rPr>
        <w:instrText xml:space="preserve"> REF _Ref71295835 \r \h </w:instrText>
      </w:r>
      <w:r w:rsidR="00D530B9">
        <w:rPr>
          <w:lang w:val="en-GB" w:eastAsia="ko-KR"/>
        </w:rPr>
      </w:r>
      <w:r w:rsidR="00D530B9">
        <w:rPr>
          <w:lang w:val="en-GB" w:eastAsia="ko-KR"/>
        </w:rPr>
        <w:fldChar w:fldCharType="separate"/>
      </w:r>
      <w:r w:rsidR="00D530B9">
        <w:rPr>
          <w:lang w:val="en-GB" w:eastAsia="ko-KR"/>
        </w:rPr>
        <w:t>[4]</w:t>
      </w:r>
      <w:r w:rsidR="00D530B9">
        <w:rPr>
          <w:lang w:val="en-GB" w:eastAsia="ko-KR"/>
        </w:rPr>
        <w:fldChar w:fldCharType="end"/>
      </w:r>
      <w:r>
        <w:rPr>
          <w:lang w:val="en-GB" w:eastAsia="ko-KR"/>
        </w:rPr>
        <w:t>, 5 options have bee</w:t>
      </w:r>
      <w:r w:rsidR="002700CC">
        <w:rPr>
          <w:lang w:val="en-GB" w:eastAsia="ko-KR"/>
        </w:rPr>
        <w:t xml:space="preserve">n listed for group 1. </w:t>
      </w:r>
      <w:r w:rsidR="002700CC">
        <w:rPr>
          <w:lang w:val="en-GB" w:eastAsia="ko-KR"/>
        </w:rPr>
        <w:fldChar w:fldCharType="begin"/>
      </w:r>
      <w:r w:rsidR="002700CC">
        <w:rPr>
          <w:lang w:val="en-GB" w:eastAsia="ko-KR"/>
        </w:rPr>
        <w:instrText xml:space="preserve"> REF _Ref71205028 \h </w:instrText>
      </w:r>
      <w:r w:rsidR="002700CC">
        <w:rPr>
          <w:lang w:val="en-GB" w:eastAsia="ko-KR"/>
        </w:rPr>
      </w:r>
      <w:r w:rsidR="002700CC">
        <w:rPr>
          <w:lang w:val="en-GB" w:eastAsia="ko-KR"/>
        </w:rPr>
        <w:fldChar w:fldCharType="separate"/>
      </w:r>
      <w:r w:rsidR="002700CC">
        <w:t xml:space="preserve">Table </w:t>
      </w:r>
      <w:r w:rsidR="002700CC">
        <w:rPr>
          <w:noProof/>
        </w:rPr>
        <w:t>1</w:t>
      </w:r>
      <w:r w:rsidR="002700CC">
        <w:rPr>
          <w:lang w:val="en-GB" w:eastAsia="ko-KR"/>
        </w:rPr>
        <w:fldChar w:fldCharType="end"/>
      </w:r>
      <w:r>
        <w:rPr>
          <w:lang w:val="en-GB" w:eastAsia="ko-KR"/>
        </w:rPr>
        <w:t xml:space="preserve"> presents the pros and cons of each option</w:t>
      </w:r>
    </w:p>
    <w:p w14:paraId="16B1484A" w14:textId="5658494C" w:rsidR="00663443" w:rsidRDefault="00663443" w:rsidP="00DA4791">
      <w:pPr>
        <w:spacing w:after="60" w:line="288" w:lineRule="auto"/>
        <w:jc w:val="both"/>
        <w:rPr>
          <w:lang w:val="en-GB" w:eastAsia="ko-KR"/>
        </w:rPr>
      </w:pPr>
    </w:p>
    <w:p w14:paraId="020E1D04" w14:textId="4467F743" w:rsidR="002700CC" w:rsidRDefault="002700CC" w:rsidP="002700CC">
      <w:pPr>
        <w:pStyle w:val="Caption"/>
        <w:keepNext/>
      </w:pPr>
      <w:bookmarkStart w:id="5" w:name="_Ref71205028"/>
      <w:r>
        <w:t xml:space="preserve">Table </w:t>
      </w:r>
      <w:r>
        <w:fldChar w:fldCharType="begin"/>
      </w:r>
      <w:r>
        <w:instrText xml:space="preserve"> SEQ Table \* ARABIC </w:instrText>
      </w:r>
      <w:r>
        <w:fldChar w:fldCharType="separate"/>
      </w:r>
      <w:r>
        <w:rPr>
          <w:noProof/>
        </w:rPr>
        <w:t>1</w:t>
      </w:r>
      <w:r>
        <w:fldChar w:fldCharType="end"/>
      </w:r>
      <w:bookmarkEnd w:id="5"/>
      <w:r>
        <w:t>: Comparison of the options of Group1.</w:t>
      </w:r>
    </w:p>
    <w:tbl>
      <w:tblPr>
        <w:tblStyle w:val="TableGrid"/>
        <w:tblW w:w="0" w:type="auto"/>
        <w:tblLook w:val="04A0" w:firstRow="1" w:lastRow="0" w:firstColumn="1" w:lastColumn="0" w:noHBand="0" w:noVBand="1"/>
      </w:tblPr>
      <w:tblGrid>
        <w:gridCol w:w="3210"/>
        <w:gridCol w:w="3210"/>
        <w:gridCol w:w="3211"/>
      </w:tblGrid>
      <w:tr w:rsidR="00663443" w14:paraId="2761C2AE" w14:textId="77777777" w:rsidTr="00663443">
        <w:tc>
          <w:tcPr>
            <w:tcW w:w="3210" w:type="dxa"/>
          </w:tcPr>
          <w:p w14:paraId="4C34378D" w14:textId="09AA60A7" w:rsidR="00663443" w:rsidRDefault="00663443" w:rsidP="00DA4791">
            <w:pPr>
              <w:spacing w:after="60" w:line="288" w:lineRule="auto"/>
              <w:jc w:val="both"/>
              <w:rPr>
                <w:lang w:val="en-GB" w:eastAsia="ko-KR"/>
              </w:rPr>
            </w:pPr>
            <w:r>
              <w:rPr>
                <w:lang w:val="en-GB" w:eastAsia="ko-KR"/>
              </w:rPr>
              <w:t>Option</w:t>
            </w:r>
          </w:p>
        </w:tc>
        <w:tc>
          <w:tcPr>
            <w:tcW w:w="3210" w:type="dxa"/>
          </w:tcPr>
          <w:p w14:paraId="0A43E8E1" w14:textId="015FA13F" w:rsidR="00663443" w:rsidRDefault="00663443" w:rsidP="00DA4791">
            <w:pPr>
              <w:spacing w:after="60" w:line="288" w:lineRule="auto"/>
              <w:jc w:val="both"/>
              <w:rPr>
                <w:lang w:val="en-GB" w:eastAsia="ko-KR"/>
              </w:rPr>
            </w:pPr>
            <w:r>
              <w:rPr>
                <w:lang w:val="en-GB" w:eastAsia="ko-KR"/>
              </w:rPr>
              <w:t>Pros</w:t>
            </w:r>
          </w:p>
        </w:tc>
        <w:tc>
          <w:tcPr>
            <w:tcW w:w="3211" w:type="dxa"/>
          </w:tcPr>
          <w:p w14:paraId="6A49AC3E" w14:textId="490EC160" w:rsidR="00663443" w:rsidRDefault="00663443" w:rsidP="00DA4791">
            <w:pPr>
              <w:spacing w:after="60" w:line="288" w:lineRule="auto"/>
              <w:jc w:val="both"/>
              <w:rPr>
                <w:lang w:val="en-GB" w:eastAsia="ko-KR"/>
              </w:rPr>
            </w:pPr>
            <w:r>
              <w:rPr>
                <w:lang w:val="en-GB" w:eastAsia="ko-KR"/>
              </w:rPr>
              <w:t>Cons</w:t>
            </w:r>
          </w:p>
        </w:tc>
      </w:tr>
      <w:tr w:rsidR="00663443" w14:paraId="5C71D47E" w14:textId="77777777" w:rsidTr="00663443">
        <w:tc>
          <w:tcPr>
            <w:tcW w:w="3210" w:type="dxa"/>
          </w:tcPr>
          <w:p w14:paraId="6C766639" w14:textId="5D81BEE7" w:rsidR="00663443" w:rsidRDefault="00663443" w:rsidP="00DA4791">
            <w:pPr>
              <w:spacing w:after="60" w:line="288" w:lineRule="auto"/>
              <w:jc w:val="both"/>
              <w:rPr>
                <w:lang w:val="en-GB" w:eastAsia="ko-KR"/>
              </w:rPr>
            </w:pPr>
            <w:r>
              <w:rPr>
                <w:lang w:val="en-GB" w:eastAsia="ko-KR"/>
              </w:rPr>
              <w:t>Opt 1-1A: Beam measurement reporting refinement and selection triggered by beam indication</w:t>
            </w:r>
          </w:p>
        </w:tc>
        <w:tc>
          <w:tcPr>
            <w:tcW w:w="3210" w:type="dxa"/>
          </w:tcPr>
          <w:p w14:paraId="4CD3138F" w14:textId="77777777" w:rsidR="00663443" w:rsidRDefault="00663443" w:rsidP="00DA4791">
            <w:pPr>
              <w:spacing w:after="60" w:line="288" w:lineRule="auto"/>
              <w:jc w:val="both"/>
              <w:rPr>
                <w:lang w:val="en-GB" w:eastAsia="ko-KR"/>
              </w:rPr>
            </w:pPr>
            <w:r>
              <w:rPr>
                <w:lang w:val="en-GB" w:eastAsia="ko-KR"/>
              </w:rPr>
              <w:t>Saves signalling overhead. No CSI request and CSI trigger.</w:t>
            </w:r>
          </w:p>
          <w:p w14:paraId="0F4EBDF5" w14:textId="77777777" w:rsidR="00663443" w:rsidRDefault="00663443" w:rsidP="00DA4791">
            <w:pPr>
              <w:spacing w:after="60" w:line="288" w:lineRule="auto"/>
              <w:jc w:val="both"/>
              <w:rPr>
                <w:lang w:val="en-GB" w:eastAsia="ko-KR"/>
              </w:rPr>
            </w:pPr>
            <w:r>
              <w:rPr>
                <w:lang w:val="en-GB" w:eastAsia="ko-KR"/>
              </w:rPr>
              <w:t>Reduces latency.</w:t>
            </w:r>
          </w:p>
          <w:p w14:paraId="1FC32306" w14:textId="77777777" w:rsidR="00663443" w:rsidRDefault="00663443" w:rsidP="00DA4791">
            <w:pPr>
              <w:spacing w:after="60" w:line="288" w:lineRule="auto"/>
              <w:jc w:val="both"/>
              <w:rPr>
                <w:lang w:val="en-GB" w:eastAsia="ko-KR"/>
              </w:rPr>
            </w:pPr>
            <w:r>
              <w:rPr>
                <w:lang w:val="en-GB" w:eastAsia="ko-KR"/>
              </w:rPr>
              <w:t>Beam refinement and tracking following a beam indication.</w:t>
            </w:r>
          </w:p>
          <w:p w14:paraId="153C90D2" w14:textId="573AC1B0" w:rsidR="00663443" w:rsidRDefault="00663443" w:rsidP="00DA4791">
            <w:pPr>
              <w:spacing w:after="60" w:line="288" w:lineRule="auto"/>
              <w:jc w:val="both"/>
              <w:rPr>
                <w:lang w:val="en-GB" w:eastAsia="ko-KR"/>
              </w:rPr>
            </w:pPr>
            <w:r>
              <w:rPr>
                <w:lang w:val="en-GB" w:eastAsia="ko-KR"/>
              </w:rPr>
              <w:t>Especially beneficial for high speed scenarios</w:t>
            </w:r>
          </w:p>
        </w:tc>
        <w:tc>
          <w:tcPr>
            <w:tcW w:w="3211" w:type="dxa"/>
          </w:tcPr>
          <w:p w14:paraId="4F8C825C" w14:textId="77777777" w:rsidR="00663443" w:rsidRDefault="00663443" w:rsidP="00DA4791">
            <w:pPr>
              <w:spacing w:after="60" w:line="288" w:lineRule="auto"/>
              <w:jc w:val="both"/>
              <w:rPr>
                <w:lang w:val="en-GB" w:eastAsia="ko-KR"/>
              </w:rPr>
            </w:pPr>
          </w:p>
        </w:tc>
      </w:tr>
      <w:tr w:rsidR="00663443" w14:paraId="73AD794C" w14:textId="77777777" w:rsidTr="00663443">
        <w:tc>
          <w:tcPr>
            <w:tcW w:w="3210" w:type="dxa"/>
          </w:tcPr>
          <w:p w14:paraId="15F1D425" w14:textId="4420B552" w:rsidR="00663443" w:rsidRDefault="00663443" w:rsidP="00DA4791">
            <w:pPr>
              <w:spacing w:after="60" w:line="288" w:lineRule="auto"/>
              <w:jc w:val="both"/>
              <w:rPr>
                <w:lang w:val="en-GB" w:eastAsia="ko-KR"/>
              </w:rPr>
            </w:pPr>
            <w:r>
              <w:rPr>
                <w:lang w:val="en-GB" w:eastAsia="ko-KR"/>
              </w:rPr>
              <w:t>Opt 1-1B: UE initiated beam selection/activation based on beam measurements</w:t>
            </w:r>
          </w:p>
        </w:tc>
        <w:tc>
          <w:tcPr>
            <w:tcW w:w="3210" w:type="dxa"/>
          </w:tcPr>
          <w:p w14:paraId="0271FAA6" w14:textId="77777777" w:rsidR="00663443" w:rsidRDefault="00663443" w:rsidP="00DA4791">
            <w:pPr>
              <w:spacing w:after="60" w:line="288" w:lineRule="auto"/>
              <w:jc w:val="both"/>
              <w:rPr>
                <w:lang w:val="en-GB" w:eastAsia="ko-KR"/>
              </w:rPr>
            </w:pPr>
            <w:r>
              <w:rPr>
                <w:lang w:val="en-GB" w:eastAsia="ko-KR"/>
              </w:rPr>
              <w:t>Lower latency as UE is aware of channel conditions and can do the beam switch sooner.</w:t>
            </w:r>
          </w:p>
          <w:p w14:paraId="79645845" w14:textId="17D37D19" w:rsidR="00663443" w:rsidRDefault="00663443" w:rsidP="00DA4791">
            <w:pPr>
              <w:spacing w:after="60" w:line="288" w:lineRule="auto"/>
              <w:jc w:val="both"/>
              <w:rPr>
                <w:lang w:val="en-GB" w:eastAsia="ko-KR"/>
              </w:rPr>
            </w:pPr>
            <w:r>
              <w:rPr>
                <w:lang w:val="en-GB" w:eastAsia="ko-KR"/>
              </w:rPr>
              <w:t>Can be useful for UL transmissions. Benefit less clear for DL.</w:t>
            </w:r>
          </w:p>
        </w:tc>
        <w:tc>
          <w:tcPr>
            <w:tcW w:w="3211" w:type="dxa"/>
          </w:tcPr>
          <w:p w14:paraId="0FDD6B1B" w14:textId="77777777" w:rsidR="00663443" w:rsidRDefault="00663443" w:rsidP="00DA4791">
            <w:pPr>
              <w:spacing w:after="60" w:line="288" w:lineRule="auto"/>
              <w:jc w:val="both"/>
              <w:rPr>
                <w:lang w:val="en-GB" w:eastAsia="ko-KR"/>
              </w:rPr>
            </w:pPr>
            <w:r>
              <w:rPr>
                <w:lang w:val="en-GB" w:eastAsia="ko-KR"/>
              </w:rPr>
              <w:t>Potential misalignment between gNB and UE. Requires some type of handshaking which reduces latency benefit.</w:t>
            </w:r>
          </w:p>
          <w:p w14:paraId="199B3E30" w14:textId="738917EC" w:rsidR="00663443" w:rsidRDefault="00663443" w:rsidP="00DA4791">
            <w:pPr>
              <w:spacing w:after="60" w:line="288" w:lineRule="auto"/>
              <w:jc w:val="both"/>
              <w:rPr>
                <w:lang w:val="en-GB" w:eastAsia="ko-KR"/>
              </w:rPr>
            </w:pPr>
            <w:r>
              <w:rPr>
                <w:lang w:val="en-GB" w:eastAsia="ko-KR"/>
              </w:rPr>
              <w:t>Potential added complexity on network to receive multiple hypothesis.</w:t>
            </w:r>
          </w:p>
        </w:tc>
      </w:tr>
      <w:tr w:rsidR="00663443" w14:paraId="6E5B185D" w14:textId="77777777" w:rsidTr="00663443">
        <w:tc>
          <w:tcPr>
            <w:tcW w:w="3210" w:type="dxa"/>
          </w:tcPr>
          <w:p w14:paraId="61134BD9" w14:textId="7D275D22" w:rsidR="00663443" w:rsidRDefault="00455A90" w:rsidP="00DA4791">
            <w:pPr>
              <w:spacing w:after="60" w:line="288" w:lineRule="auto"/>
              <w:jc w:val="both"/>
              <w:rPr>
                <w:lang w:val="en-GB" w:eastAsia="ko-KR"/>
              </w:rPr>
            </w:pPr>
            <w:r>
              <w:rPr>
                <w:lang w:val="en-GB" w:eastAsia="ko-KR"/>
              </w:rPr>
              <w:t>Opt 1-2: Semi-static NW-configured beam selection</w:t>
            </w:r>
          </w:p>
        </w:tc>
        <w:tc>
          <w:tcPr>
            <w:tcW w:w="3210" w:type="dxa"/>
          </w:tcPr>
          <w:p w14:paraId="3D56BEB1" w14:textId="77777777" w:rsidR="00663443" w:rsidRDefault="00455A90" w:rsidP="00DA4791">
            <w:pPr>
              <w:spacing w:after="60" w:line="288" w:lineRule="auto"/>
              <w:jc w:val="both"/>
              <w:rPr>
                <w:lang w:val="en-GB" w:eastAsia="ko-KR"/>
              </w:rPr>
            </w:pPr>
            <w:r>
              <w:rPr>
                <w:lang w:val="en-GB" w:eastAsia="ko-KR"/>
              </w:rPr>
              <w:t>Reduces beam indication signalling, useful when UE is moving along a fixed and known trajectory.</w:t>
            </w:r>
          </w:p>
          <w:p w14:paraId="3C51ABC2" w14:textId="3473835C" w:rsidR="00455A90" w:rsidRDefault="00455A90" w:rsidP="00DA4791">
            <w:pPr>
              <w:spacing w:after="60" w:line="288" w:lineRule="auto"/>
              <w:jc w:val="both"/>
              <w:rPr>
                <w:lang w:val="en-GB" w:eastAsia="ko-KR"/>
              </w:rPr>
            </w:pPr>
            <w:r>
              <w:rPr>
                <w:lang w:val="en-GB" w:eastAsia="ko-KR"/>
              </w:rPr>
              <w:t>Can consider augmenting with less frequent dynamic indication to correct small variations in trajectory</w:t>
            </w:r>
          </w:p>
        </w:tc>
        <w:tc>
          <w:tcPr>
            <w:tcW w:w="3211" w:type="dxa"/>
          </w:tcPr>
          <w:p w14:paraId="56689D42" w14:textId="77777777" w:rsidR="00663443" w:rsidRDefault="00455A90" w:rsidP="00DA4791">
            <w:pPr>
              <w:spacing w:after="60" w:line="288" w:lineRule="auto"/>
              <w:jc w:val="both"/>
              <w:rPr>
                <w:lang w:val="en-GB" w:eastAsia="ko-KR"/>
              </w:rPr>
            </w:pPr>
            <w:r>
              <w:rPr>
                <w:lang w:val="en-GB" w:eastAsia="ko-KR"/>
              </w:rPr>
              <w:t>Susceptible to any variations in trajectory, e.g. speed variations.</w:t>
            </w:r>
          </w:p>
          <w:p w14:paraId="243708D8" w14:textId="5B7965C6" w:rsidR="00455A90" w:rsidRDefault="00455A90" w:rsidP="00DA4791">
            <w:pPr>
              <w:spacing w:after="60" w:line="288" w:lineRule="auto"/>
              <w:jc w:val="both"/>
              <w:rPr>
                <w:lang w:val="en-GB" w:eastAsia="ko-KR"/>
              </w:rPr>
            </w:pPr>
            <w:r>
              <w:rPr>
                <w:lang w:val="en-GB" w:eastAsia="ko-KR"/>
              </w:rPr>
              <w:t>Might require frequent RRC reconfigurations if trajectory changes.</w:t>
            </w:r>
          </w:p>
        </w:tc>
      </w:tr>
      <w:tr w:rsidR="00663443" w14:paraId="3D804B15" w14:textId="77777777" w:rsidTr="00663443">
        <w:tc>
          <w:tcPr>
            <w:tcW w:w="3210" w:type="dxa"/>
          </w:tcPr>
          <w:p w14:paraId="37C29615" w14:textId="15FC83B7" w:rsidR="00663443" w:rsidRDefault="00455A90" w:rsidP="00DA4791">
            <w:pPr>
              <w:spacing w:after="60" w:line="288" w:lineRule="auto"/>
              <w:jc w:val="both"/>
              <w:rPr>
                <w:lang w:val="en-GB" w:eastAsia="ko-KR"/>
              </w:rPr>
            </w:pPr>
            <w:r>
              <w:rPr>
                <w:lang w:val="en-GB" w:eastAsia="ko-KR"/>
              </w:rPr>
              <w:t xml:space="preserve">Opt 1-3: </w:t>
            </w:r>
            <w:r w:rsidR="004F6EB7">
              <w:rPr>
                <w:lang w:val="en-GB" w:eastAsia="ko-KR"/>
              </w:rPr>
              <w:t>SSB grouping</w:t>
            </w:r>
          </w:p>
        </w:tc>
        <w:tc>
          <w:tcPr>
            <w:tcW w:w="3210" w:type="dxa"/>
          </w:tcPr>
          <w:p w14:paraId="1A96D327" w14:textId="77777777" w:rsidR="00663443" w:rsidRDefault="004F6EB7" w:rsidP="004F6EB7">
            <w:pPr>
              <w:spacing w:after="60" w:line="288" w:lineRule="auto"/>
              <w:jc w:val="both"/>
              <w:rPr>
                <w:lang w:val="en-GB" w:eastAsia="ko-KR"/>
              </w:rPr>
            </w:pPr>
            <w:r>
              <w:rPr>
                <w:lang w:val="en-GB" w:eastAsia="ko-KR"/>
              </w:rPr>
              <w:t>Reduces beam training time in case of CA.</w:t>
            </w:r>
          </w:p>
          <w:p w14:paraId="3F04657E" w14:textId="64855D1A" w:rsidR="004F6EB7" w:rsidRDefault="004F6EB7" w:rsidP="004F6EB7">
            <w:pPr>
              <w:spacing w:after="60" w:line="288" w:lineRule="auto"/>
              <w:jc w:val="both"/>
              <w:rPr>
                <w:lang w:val="en-GB" w:eastAsia="ko-KR"/>
              </w:rPr>
            </w:pPr>
            <w:r>
              <w:rPr>
                <w:lang w:val="en-GB" w:eastAsia="ko-KR"/>
              </w:rPr>
              <w:t>Can also reduce UEs implementation complexity.</w:t>
            </w:r>
          </w:p>
        </w:tc>
        <w:tc>
          <w:tcPr>
            <w:tcW w:w="3211" w:type="dxa"/>
          </w:tcPr>
          <w:p w14:paraId="26B65FA7" w14:textId="669B234A" w:rsidR="00663443" w:rsidRDefault="004F6EB7" w:rsidP="00F1790B">
            <w:pPr>
              <w:spacing w:after="60" w:line="288" w:lineRule="auto"/>
              <w:jc w:val="both"/>
              <w:rPr>
                <w:lang w:val="en-GB" w:eastAsia="ko-KR"/>
              </w:rPr>
            </w:pPr>
            <w:r>
              <w:rPr>
                <w:lang w:val="en-GB" w:eastAsia="ko-KR"/>
              </w:rPr>
              <w:t>Benefit is not so clear if a</w:t>
            </w:r>
            <w:r w:rsidRPr="004F6EB7">
              <w:rPr>
                <w:lang w:val="en-GB" w:eastAsia="ko-KR"/>
              </w:rPr>
              <w:t xml:space="preserve"> single QCL-Type D RS</w:t>
            </w:r>
            <w:r>
              <w:rPr>
                <w:lang w:val="en-GB" w:eastAsia="ko-KR"/>
              </w:rPr>
              <w:t xml:space="preserve"> is determined for a set of CCs.</w:t>
            </w:r>
            <w:r w:rsidR="00F1790B">
              <w:rPr>
                <w:lang w:val="en-GB" w:eastAsia="ko-KR"/>
              </w:rPr>
              <w:t xml:space="preserve"> </w:t>
            </w:r>
          </w:p>
        </w:tc>
      </w:tr>
      <w:tr w:rsidR="00663443" w14:paraId="6E9F7768" w14:textId="77777777" w:rsidTr="00663443">
        <w:tc>
          <w:tcPr>
            <w:tcW w:w="3210" w:type="dxa"/>
          </w:tcPr>
          <w:p w14:paraId="7DCD2E0E" w14:textId="234FB81F" w:rsidR="00663443" w:rsidRDefault="004F6EB7" w:rsidP="00DA4791">
            <w:pPr>
              <w:spacing w:after="60" w:line="288" w:lineRule="auto"/>
              <w:jc w:val="both"/>
              <w:rPr>
                <w:lang w:val="en-GB" w:eastAsia="ko-KR"/>
              </w:rPr>
            </w:pPr>
            <w:r>
              <w:rPr>
                <w:lang w:val="en-GB" w:eastAsia="ko-KR"/>
              </w:rPr>
              <w:t xml:space="preserve">Opt 1-4: </w:t>
            </w:r>
            <w:r w:rsidRPr="00B679CC">
              <w:rPr>
                <w:szCs w:val="18"/>
              </w:rPr>
              <w:t>Aperiodic beam measurement/reporting based on multiple resource sets</w:t>
            </w:r>
          </w:p>
        </w:tc>
        <w:tc>
          <w:tcPr>
            <w:tcW w:w="3210" w:type="dxa"/>
          </w:tcPr>
          <w:p w14:paraId="436CCF97" w14:textId="57002711" w:rsidR="00663443" w:rsidRDefault="004F6EB7" w:rsidP="00DA4791">
            <w:pPr>
              <w:spacing w:after="60" w:line="288" w:lineRule="auto"/>
              <w:jc w:val="both"/>
              <w:rPr>
                <w:lang w:val="en-GB" w:eastAsia="ko-KR"/>
              </w:rPr>
            </w:pPr>
            <w:r>
              <w:rPr>
                <w:lang w:val="en-GB" w:eastAsia="ko-KR"/>
              </w:rPr>
              <w:t>Reduces beam refinement</w:t>
            </w:r>
            <w:r w:rsidR="002700CC">
              <w:rPr>
                <w:lang w:val="en-GB" w:eastAsia="ko-KR"/>
              </w:rPr>
              <w:t xml:space="preserve"> and tracking</w:t>
            </w:r>
            <w:r>
              <w:rPr>
                <w:lang w:val="en-GB" w:eastAsia="ko-KR"/>
              </w:rPr>
              <w:t xml:space="preserve"> time.</w:t>
            </w:r>
          </w:p>
        </w:tc>
        <w:tc>
          <w:tcPr>
            <w:tcW w:w="3211" w:type="dxa"/>
          </w:tcPr>
          <w:p w14:paraId="40649B1D" w14:textId="28298923" w:rsidR="00663443" w:rsidRDefault="003863C8" w:rsidP="00F6795B">
            <w:pPr>
              <w:spacing w:after="60" w:line="288" w:lineRule="auto"/>
              <w:jc w:val="both"/>
              <w:rPr>
                <w:lang w:val="en-GB" w:eastAsia="ko-KR"/>
              </w:rPr>
            </w:pPr>
            <w:r>
              <w:rPr>
                <w:lang w:val="en-GB" w:eastAsia="ko-KR"/>
              </w:rPr>
              <w:t>Potential i</w:t>
            </w:r>
            <w:r w:rsidR="004F6EB7">
              <w:rPr>
                <w:lang w:val="en-GB" w:eastAsia="ko-KR"/>
              </w:rPr>
              <w:t>ncrease</w:t>
            </w:r>
            <w:r>
              <w:rPr>
                <w:lang w:val="en-GB" w:eastAsia="ko-KR"/>
              </w:rPr>
              <w:t xml:space="preserve"> of</w:t>
            </w:r>
            <w:r w:rsidR="004F6EB7">
              <w:rPr>
                <w:lang w:val="en-GB" w:eastAsia="ko-KR"/>
              </w:rPr>
              <w:t xml:space="preserve"> UE’s implementation complexity if UE needs maintain more than one tracking loop.</w:t>
            </w:r>
            <w:r>
              <w:rPr>
                <w:lang w:val="en-GB" w:eastAsia="ko-KR"/>
              </w:rPr>
              <w:t xml:space="preserve"> But this </w:t>
            </w:r>
            <w:r w:rsidR="00F6795B">
              <w:rPr>
                <w:lang w:val="en-GB" w:eastAsia="ko-KR"/>
              </w:rPr>
              <w:t xml:space="preserve">complexity increase may be relevant only for </w:t>
            </w:r>
            <w:r w:rsidR="00F6795B">
              <w:rPr>
                <w:lang w:val="en-GB" w:eastAsia="ko-KR"/>
              </w:rPr>
              <w:lastRenderedPageBreak/>
              <w:t xml:space="preserve">particular </w:t>
            </w:r>
            <w:r>
              <w:rPr>
                <w:lang w:val="en-GB" w:eastAsia="ko-KR"/>
              </w:rPr>
              <w:t>UE implementation</w:t>
            </w:r>
            <w:r w:rsidR="00F6795B">
              <w:rPr>
                <w:lang w:val="en-GB" w:eastAsia="ko-KR"/>
              </w:rPr>
              <w:t xml:space="preserve"> (e.g. purely parallel processing)</w:t>
            </w:r>
          </w:p>
        </w:tc>
      </w:tr>
    </w:tbl>
    <w:p w14:paraId="1400D7BB" w14:textId="77777777" w:rsidR="00663443" w:rsidRDefault="00663443" w:rsidP="00DA4791">
      <w:pPr>
        <w:spacing w:after="60" w:line="288" w:lineRule="auto"/>
        <w:jc w:val="both"/>
        <w:rPr>
          <w:lang w:val="en-GB" w:eastAsia="ko-KR"/>
        </w:rPr>
      </w:pPr>
    </w:p>
    <w:p w14:paraId="0F7C5349" w14:textId="448AF02D" w:rsidR="00663443" w:rsidRDefault="002700CC" w:rsidP="00DA4791">
      <w:pPr>
        <w:spacing w:after="60" w:line="288" w:lineRule="auto"/>
        <w:jc w:val="both"/>
        <w:rPr>
          <w:lang w:val="en-GB" w:eastAsia="ko-KR"/>
        </w:rPr>
      </w:pPr>
      <w:r>
        <w:rPr>
          <w:lang w:val="en-GB" w:eastAsia="ko-KR"/>
        </w:rPr>
        <w:t xml:space="preserve">Based the analysis presented in </w:t>
      </w:r>
      <w:r>
        <w:rPr>
          <w:lang w:val="en-GB" w:eastAsia="ko-KR"/>
        </w:rPr>
        <w:fldChar w:fldCharType="begin"/>
      </w:r>
      <w:r>
        <w:rPr>
          <w:lang w:val="en-GB" w:eastAsia="ko-KR"/>
        </w:rPr>
        <w:instrText xml:space="preserve"> REF _Ref71205028 \h </w:instrText>
      </w:r>
      <w:r>
        <w:rPr>
          <w:lang w:val="en-GB" w:eastAsia="ko-KR"/>
        </w:rPr>
      </w:r>
      <w:r>
        <w:rPr>
          <w:lang w:val="en-GB" w:eastAsia="ko-KR"/>
        </w:rPr>
        <w:fldChar w:fldCharType="separate"/>
      </w:r>
      <w:r>
        <w:t xml:space="preserve">Table </w:t>
      </w:r>
      <w:r>
        <w:rPr>
          <w:noProof/>
        </w:rPr>
        <w:t>1</w:t>
      </w:r>
      <w:r>
        <w:rPr>
          <w:lang w:val="en-GB" w:eastAsia="ko-KR"/>
        </w:rPr>
        <w:fldChar w:fldCharType="end"/>
      </w:r>
      <w:r>
        <w:rPr>
          <w:lang w:val="en-GB" w:eastAsia="ko-KR"/>
        </w:rPr>
        <w:t>, we would recommend the selection of a design based on Opt1-1A for group 1.</w:t>
      </w:r>
    </w:p>
    <w:p w14:paraId="0E582095" w14:textId="04CE14EC" w:rsidR="002700CC" w:rsidRPr="002700CC" w:rsidRDefault="002700CC" w:rsidP="5A9FFC35">
      <w:pPr>
        <w:spacing w:after="60" w:line="288" w:lineRule="auto"/>
        <w:jc w:val="both"/>
        <w:rPr>
          <w:b/>
          <w:bCs/>
          <w:i/>
          <w:iCs/>
          <w:lang w:val="en-GB" w:eastAsia="ko-KR"/>
        </w:rPr>
      </w:pPr>
      <w:r w:rsidRPr="5A9FFC35">
        <w:rPr>
          <w:b/>
          <w:bCs/>
          <w:i/>
          <w:iCs/>
          <w:lang w:val="en-GB" w:eastAsia="ko-KR"/>
        </w:rPr>
        <w:t>Proposal 1</w:t>
      </w:r>
      <w:r w:rsidR="00044586">
        <w:rPr>
          <w:b/>
          <w:bCs/>
          <w:i/>
          <w:iCs/>
          <w:lang w:val="en-GB" w:eastAsia="ko-KR"/>
        </w:rPr>
        <w:t>2</w:t>
      </w:r>
      <w:r w:rsidRPr="5A9FFC35">
        <w:rPr>
          <w:b/>
          <w:bCs/>
          <w:i/>
          <w:iCs/>
          <w:lang w:val="en-GB" w:eastAsia="ko-KR"/>
        </w:rPr>
        <w:t>:</w:t>
      </w:r>
    </w:p>
    <w:p w14:paraId="38668014" w14:textId="4F28D0DA" w:rsidR="002700CC" w:rsidRPr="002700CC" w:rsidRDefault="002700CC" w:rsidP="002700CC">
      <w:pPr>
        <w:snapToGrid w:val="0"/>
        <w:jc w:val="both"/>
        <w:rPr>
          <w:b/>
          <w:i/>
        </w:rPr>
      </w:pPr>
      <w:r w:rsidRPr="002700CC">
        <w:rPr>
          <w:b/>
          <w:i/>
          <w:lang w:eastAsia="zh-CN"/>
        </w:rPr>
        <w:t xml:space="preserve">On Rel.17 enhancements to facilitate advanced beam refinement/tracking, </w:t>
      </w:r>
      <w:r w:rsidR="0005221D">
        <w:rPr>
          <w:b/>
          <w:i/>
        </w:rPr>
        <w:t>support at least</w:t>
      </w:r>
      <w:r w:rsidRPr="002700CC">
        <w:rPr>
          <w:b/>
          <w:i/>
        </w:rPr>
        <w:t xml:space="preserve"> the following candidate schemes from Group 1:</w:t>
      </w:r>
    </w:p>
    <w:p w14:paraId="2587F3CC" w14:textId="45C133EA" w:rsidR="002700CC" w:rsidRPr="0005221D" w:rsidRDefault="002700CC" w:rsidP="00902777">
      <w:pPr>
        <w:pStyle w:val="ListParagraph"/>
        <w:numPr>
          <w:ilvl w:val="0"/>
          <w:numId w:val="38"/>
        </w:numPr>
        <w:spacing w:after="60" w:line="288" w:lineRule="auto"/>
        <w:jc w:val="both"/>
        <w:rPr>
          <w:b/>
          <w:i/>
          <w:lang w:val="en-GB" w:eastAsia="ko-KR"/>
        </w:rPr>
      </w:pPr>
      <w:r w:rsidRPr="002700CC">
        <w:rPr>
          <w:b/>
          <w:i/>
        </w:rPr>
        <w:t>Opt 1-1A: Beam measurement/reporting/refinement/selection triggered by beam indication (without CSI request)</w:t>
      </w:r>
    </w:p>
    <w:p w14:paraId="1FF17260" w14:textId="11327826" w:rsidR="0005221D" w:rsidRPr="0005221D" w:rsidRDefault="0005221D" w:rsidP="00902777">
      <w:pPr>
        <w:pStyle w:val="ListParagraph"/>
        <w:numPr>
          <w:ilvl w:val="0"/>
          <w:numId w:val="38"/>
        </w:numPr>
        <w:spacing w:after="60" w:line="288" w:lineRule="auto"/>
        <w:jc w:val="both"/>
        <w:rPr>
          <w:b/>
          <w:i/>
          <w:lang w:val="en-GB" w:eastAsia="ko-KR"/>
        </w:rPr>
      </w:pPr>
      <w:r w:rsidRPr="0005221D">
        <w:rPr>
          <w:b/>
          <w:i/>
          <w:lang w:val="en-GB" w:eastAsia="ko-KR"/>
        </w:rPr>
        <w:t xml:space="preserve">Opt 1-4: </w:t>
      </w:r>
      <w:r w:rsidRPr="0005221D">
        <w:rPr>
          <w:b/>
          <w:i/>
          <w:szCs w:val="18"/>
        </w:rPr>
        <w:t>Aperiodic beam measurement/reporting based on multiple resource sets</w:t>
      </w:r>
    </w:p>
    <w:p w14:paraId="2D57AEFF" w14:textId="77777777" w:rsidR="002700CC" w:rsidRDefault="002700CC" w:rsidP="00DA4791">
      <w:pPr>
        <w:spacing w:after="60" w:line="288" w:lineRule="auto"/>
        <w:jc w:val="both"/>
        <w:rPr>
          <w:lang w:val="en-GB" w:eastAsia="ko-KR"/>
        </w:rPr>
      </w:pPr>
    </w:p>
    <w:p w14:paraId="39414867" w14:textId="69A270D9" w:rsidR="002700CC" w:rsidRDefault="002700CC" w:rsidP="00DA4791">
      <w:pPr>
        <w:spacing w:after="60" w:line="288" w:lineRule="auto"/>
        <w:jc w:val="both"/>
        <w:rPr>
          <w:lang w:val="en-GB" w:eastAsia="ko-KR"/>
        </w:rPr>
      </w:pPr>
    </w:p>
    <w:p w14:paraId="17D02C7F" w14:textId="4F11736D" w:rsidR="00545EDD" w:rsidRDefault="00545EDD" w:rsidP="00DA4791">
      <w:pPr>
        <w:spacing w:after="60" w:line="288" w:lineRule="auto"/>
        <w:jc w:val="both"/>
        <w:rPr>
          <w:lang w:val="en-GB" w:eastAsia="ko-KR"/>
        </w:rPr>
      </w:pPr>
      <w:r>
        <w:rPr>
          <w:lang w:val="en-GB" w:eastAsia="ko-KR"/>
        </w:rPr>
        <w:t xml:space="preserve">Regarding Group 2, since almost all, if not all, the options would need some initial assessment in RAN4 (rather than RAN1), </w:t>
      </w:r>
      <w:r w:rsidR="00426755">
        <w:rPr>
          <w:lang w:val="en-GB" w:eastAsia="ko-KR"/>
        </w:rPr>
        <w:t xml:space="preserve">it is proposed that the options be discussed and assessed in RAN4 rather than RAN1. Whether this requires RAN1 to send an LS to RAN4 or not can be further discussed. </w:t>
      </w:r>
    </w:p>
    <w:p w14:paraId="14AEF485" w14:textId="77777777" w:rsidR="00545EDD" w:rsidRDefault="00545EDD" w:rsidP="00DA4791">
      <w:pPr>
        <w:spacing w:after="60" w:line="288" w:lineRule="auto"/>
        <w:jc w:val="both"/>
        <w:rPr>
          <w:lang w:val="en-GB" w:eastAsia="ko-KR"/>
        </w:rPr>
      </w:pPr>
    </w:p>
    <w:p w14:paraId="163A6E32" w14:textId="2FD2A316" w:rsidR="00545EDD" w:rsidRDefault="00545EDD" w:rsidP="5A9FFC35">
      <w:pPr>
        <w:spacing w:after="60" w:line="288" w:lineRule="auto"/>
        <w:jc w:val="both"/>
        <w:rPr>
          <w:b/>
          <w:bCs/>
          <w:i/>
          <w:iCs/>
          <w:lang w:eastAsia="zh-CN"/>
        </w:rPr>
      </w:pPr>
      <w:r w:rsidRPr="5A9FFC35">
        <w:rPr>
          <w:b/>
          <w:bCs/>
          <w:i/>
          <w:iCs/>
          <w:lang w:val="en-GB" w:eastAsia="ko-KR"/>
        </w:rPr>
        <w:t>Proposal 1</w:t>
      </w:r>
      <w:r w:rsidR="00044586">
        <w:rPr>
          <w:b/>
          <w:bCs/>
          <w:i/>
          <w:iCs/>
          <w:lang w:val="en-GB" w:eastAsia="ko-KR"/>
        </w:rPr>
        <w:t>3</w:t>
      </w:r>
      <w:r w:rsidRPr="5A9FFC35">
        <w:rPr>
          <w:b/>
          <w:bCs/>
          <w:i/>
          <w:iCs/>
          <w:lang w:val="en-GB" w:eastAsia="ko-KR"/>
        </w:rPr>
        <w:t xml:space="preserve">: </w:t>
      </w:r>
      <w:r w:rsidRPr="5A9FFC35">
        <w:rPr>
          <w:b/>
          <w:bCs/>
          <w:i/>
          <w:iCs/>
          <w:lang w:eastAsia="zh-CN"/>
        </w:rPr>
        <w:t>On Rel.17 enhancements to facilitate advanced beam refinement/tracking, Group 2 should first be discussed and assessed in RAN4 instead of RAN1</w:t>
      </w:r>
    </w:p>
    <w:p w14:paraId="5717B074" w14:textId="3DB7C844" w:rsidR="001A1D1D" w:rsidRPr="00EC0292" w:rsidRDefault="001A1D1D" w:rsidP="00EC0292">
      <w:pPr>
        <w:pStyle w:val="ListParagraph"/>
        <w:numPr>
          <w:ilvl w:val="0"/>
          <w:numId w:val="63"/>
        </w:numPr>
        <w:spacing w:after="60" w:line="288" w:lineRule="auto"/>
        <w:jc w:val="both"/>
        <w:rPr>
          <w:b/>
          <w:i/>
          <w:lang w:val="en-GB" w:eastAsia="ko-KR"/>
        </w:rPr>
      </w:pPr>
      <w:r>
        <w:rPr>
          <w:b/>
          <w:i/>
          <w:lang w:val="en-GB" w:eastAsia="ko-KR"/>
        </w:rPr>
        <w:t>Whether an LS to RAN4 should be drafted in RAN1#105-e can be further discussed</w:t>
      </w:r>
    </w:p>
    <w:p w14:paraId="392E3545" w14:textId="0F2F5611" w:rsidR="001A390B" w:rsidRPr="003229E8" w:rsidRDefault="001A390B" w:rsidP="00DA4791">
      <w:pPr>
        <w:spacing w:after="60" w:line="288" w:lineRule="auto"/>
        <w:jc w:val="both"/>
        <w:rPr>
          <w:lang w:val="en-GB" w:eastAsia="ko-KR"/>
        </w:rPr>
      </w:pPr>
    </w:p>
    <w:p w14:paraId="2485A1B1" w14:textId="6BEF4E45" w:rsidR="00F94247" w:rsidRPr="008739BC" w:rsidRDefault="00696BD2" w:rsidP="008739BC">
      <w:pPr>
        <w:pStyle w:val="Heading2"/>
        <w:rPr>
          <w:lang w:eastAsia="ko-KR"/>
        </w:rPr>
      </w:pPr>
      <w:r w:rsidRPr="119394B9">
        <w:rPr>
          <w:lang w:eastAsia="ko-KR"/>
        </w:rPr>
        <w:t>Group 1 Enhancement</w:t>
      </w:r>
    </w:p>
    <w:p w14:paraId="4763AE9C" w14:textId="1F469FB5" w:rsidR="0002695A" w:rsidRPr="00C52E9F" w:rsidRDefault="0002695A" w:rsidP="001A390B">
      <w:pPr>
        <w:spacing w:after="60" w:line="288" w:lineRule="auto"/>
        <w:jc w:val="both"/>
      </w:pPr>
      <w:r>
        <w:rPr>
          <w:rFonts w:eastAsia="Malgun Gothic"/>
          <w:iCs/>
          <w:color w:val="000000" w:themeColor="text1"/>
          <w:lang w:eastAsia="ko-KR"/>
        </w:rPr>
        <w:t>To circumvent the additional latency and UE power consumption</w:t>
      </w:r>
      <w:r w:rsidR="0086527B">
        <w:rPr>
          <w:rFonts w:eastAsia="Malgun Gothic"/>
          <w:iCs/>
          <w:color w:val="000000" w:themeColor="text1"/>
          <w:lang w:eastAsia="ko-KR"/>
        </w:rPr>
        <w:t xml:space="preserve"> associated with a CSI request to trigger a beam measurement report</w:t>
      </w:r>
      <w:r>
        <w:rPr>
          <w:rFonts w:eastAsia="Malgun Gothic"/>
          <w:iCs/>
          <w:color w:val="000000" w:themeColor="text1"/>
          <w:lang w:eastAsia="ko-KR"/>
        </w:rPr>
        <w:t>, the AP-CSI-RS</w:t>
      </w:r>
      <w:r w:rsidR="00305589">
        <w:rPr>
          <w:rFonts w:eastAsia="Malgun Gothic"/>
          <w:iCs/>
          <w:color w:val="000000" w:themeColor="text1"/>
          <w:lang w:eastAsia="ko-KR"/>
        </w:rPr>
        <w:t>/SP-CSI-RS</w:t>
      </w:r>
      <w:r>
        <w:rPr>
          <w:rFonts w:eastAsia="Malgun Gothic"/>
          <w:iCs/>
          <w:color w:val="000000" w:themeColor="text1"/>
          <w:lang w:eastAsia="ko-KR"/>
        </w:rPr>
        <w:t xml:space="preserve"> and beam reporting can be implicitly triggered by the DCI-based beam indication (proposed in section </w:t>
      </w:r>
      <w:r>
        <w:rPr>
          <w:rFonts w:eastAsia="Malgun Gothic"/>
          <w:iCs/>
          <w:color w:val="000000" w:themeColor="text1"/>
          <w:lang w:eastAsia="ko-KR"/>
        </w:rPr>
        <w:fldChar w:fldCharType="begin"/>
      </w:r>
      <w:r>
        <w:rPr>
          <w:rFonts w:eastAsia="Malgun Gothic"/>
          <w:iCs/>
          <w:color w:val="000000" w:themeColor="text1"/>
          <w:lang w:eastAsia="ko-KR"/>
        </w:rPr>
        <w:instrText xml:space="preserve"> REF _Ref54233531 \r \h </w:instrText>
      </w:r>
      <w:r>
        <w:rPr>
          <w:rFonts w:eastAsia="Malgun Gothic"/>
          <w:iCs/>
          <w:color w:val="000000" w:themeColor="text1"/>
          <w:lang w:eastAsia="ko-KR"/>
        </w:rPr>
      </w:r>
      <w:r>
        <w:rPr>
          <w:rFonts w:eastAsia="Malgun Gothic"/>
          <w:iCs/>
          <w:color w:val="000000" w:themeColor="text1"/>
          <w:lang w:eastAsia="ko-KR"/>
        </w:rPr>
        <w:fldChar w:fldCharType="separate"/>
      </w:r>
      <w:r w:rsidR="0074616C">
        <w:rPr>
          <w:rFonts w:eastAsia="Malgun Gothic"/>
          <w:iCs/>
          <w:color w:val="000000" w:themeColor="text1"/>
          <w:lang w:eastAsia="ko-KR"/>
        </w:rPr>
        <w:t>4</w:t>
      </w:r>
      <w:r>
        <w:rPr>
          <w:rFonts w:eastAsia="Malgun Gothic"/>
          <w:iCs/>
          <w:color w:val="000000" w:themeColor="text1"/>
          <w:lang w:eastAsia="ko-KR"/>
        </w:rPr>
        <w:fldChar w:fldCharType="end"/>
      </w:r>
      <w:r>
        <w:rPr>
          <w:rFonts w:eastAsia="Malgun Gothic"/>
          <w:iCs/>
          <w:color w:val="000000" w:themeColor="text1"/>
          <w:lang w:eastAsia="ko-KR"/>
        </w:rPr>
        <w:t>)</w:t>
      </w:r>
      <w:r w:rsidR="0086527B">
        <w:rPr>
          <w:rFonts w:eastAsia="Malgun Gothic"/>
          <w:iCs/>
          <w:color w:val="000000" w:themeColor="text1"/>
          <w:lang w:eastAsia="ko-KR"/>
        </w:rPr>
        <w:t xml:space="preserve"> and illustrated in </w:t>
      </w:r>
      <w:r w:rsidR="0086527B">
        <w:rPr>
          <w:rFonts w:eastAsia="Malgun Gothic"/>
          <w:iCs/>
          <w:color w:val="000000" w:themeColor="text1"/>
          <w:lang w:eastAsia="ko-KR"/>
        </w:rPr>
        <w:fldChar w:fldCharType="begin"/>
      </w:r>
      <w:r w:rsidR="0086527B">
        <w:rPr>
          <w:rFonts w:eastAsia="Malgun Gothic"/>
          <w:iCs/>
          <w:color w:val="000000" w:themeColor="text1"/>
          <w:lang w:eastAsia="ko-KR"/>
        </w:rPr>
        <w:instrText xml:space="preserve"> REF _Ref60771731 \h </w:instrText>
      </w:r>
      <w:r w:rsidR="0086527B">
        <w:rPr>
          <w:rFonts w:eastAsia="Malgun Gothic"/>
          <w:iCs/>
          <w:color w:val="000000" w:themeColor="text1"/>
          <w:lang w:eastAsia="ko-KR"/>
        </w:rPr>
      </w:r>
      <w:r w:rsidR="0086527B">
        <w:rPr>
          <w:rFonts w:eastAsia="Malgun Gothic"/>
          <w:iCs/>
          <w:color w:val="000000" w:themeColor="text1"/>
          <w:lang w:eastAsia="ko-KR"/>
        </w:rPr>
        <w:fldChar w:fldCharType="separate"/>
      </w:r>
      <w:r w:rsidR="0074616C">
        <w:t xml:space="preserve">Figure </w:t>
      </w:r>
      <w:r w:rsidR="0074616C">
        <w:rPr>
          <w:noProof/>
        </w:rPr>
        <w:t>3</w:t>
      </w:r>
      <w:r w:rsidR="0086527B">
        <w:rPr>
          <w:rFonts w:eastAsia="Malgun Gothic"/>
          <w:iCs/>
          <w:color w:val="000000" w:themeColor="text1"/>
          <w:lang w:eastAsia="ko-KR"/>
        </w:rPr>
        <w:fldChar w:fldCharType="end"/>
      </w:r>
      <w:r>
        <w:rPr>
          <w:rFonts w:eastAsia="Malgun Gothic"/>
          <w:iCs/>
          <w:color w:val="000000" w:themeColor="text1"/>
          <w:lang w:eastAsia="ko-KR"/>
        </w:rPr>
        <w:t xml:space="preserve">. </w:t>
      </w:r>
      <w:r w:rsidR="00305589">
        <w:t xml:space="preserve">Wherein the CSI-RS resources or the CSI-RS resource sets associated with the AP-CSI-RS/SP-CSI-RS (i.e. set S) are those mapped or linked to the new TCI state (e.g. through RRC configuration). </w:t>
      </w:r>
      <w:r>
        <w:rPr>
          <w:rFonts w:eastAsia="Malgun Gothic"/>
          <w:iCs/>
          <w:color w:val="000000" w:themeColor="text1"/>
          <w:lang w:eastAsia="ko-KR"/>
        </w:rPr>
        <w:t>This not only removes the unnecessary latency imposed by the UE waiting for a separate CSI request, but also reduces the use of PDCCH. That is, upon successful</w:t>
      </w:r>
      <w:r w:rsidR="00124622">
        <w:rPr>
          <w:rFonts w:eastAsia="Malgun Gothic"/>
          <w:iCs/>
          <w:color w:val="000000" w:themeColor="text1"/>
          <w:lang w:eastAsia="ko-KR"/>
        </w:rPr>
        <w:t>ly</w:t>
      </w:r>
      <w:r>
        <w:rPr>
          <w:rFonts w:eastAsia="Malgun Gothic"/>
          <w:iCs/>
          <w:color w:val="000000" w:themeColor="text1"/>
          <w:lang w:eastAsia="ko-KR"/>
        </w:rPr>
        <w:t xml:space="preserve"> decoding </w:t>
      </w:r>
      <w:r w:rsidR="00124622">
        <w:rPr>
          <w:rFonts w:eastAsia="Malgun Gothic"/>
          <w:iCs/>
          <w:color w:val="000000" w:themeColor="text1"/>
          <w:lang w:eastAsia="ko-KR"/>
        </w:rPr>
        <w:t xml:space="preserve">a </w:t>
      </w:r>
      <w:r>
        <w:rPr>
          <w:rFonts w:eastAsia="Malgun Gothic"/>
          <w:iCs/>
          <w:color w:val="000000" w:themeColor="text1"/>
          <w:lang w:eastAsia="ko-KR"/>
        </w:rPr>
        <w:t>TCI state update, the UE will subsequently measure an AP-CSI-RS</w:t>
      </w:r>
      <w:r w:rsidR="00305589">
        <w:rPr>
          <w:rFonts w:eastAsia="Malgun Gothic"/>
          <w:iCs/>
          <w:color w:val="000000" w:themeColor="text1"/>
          <w:lang w:eastAsia="ko-KR"/>
        </w:rPr>
        <w:t>/SP-CSI-RS (that is autonomously configured based on the new TCI State)</w:t>
      </w:r>
      <w:r>
        <w:rPr>
          <w:rFonts w:eastAsia="Malgun Gothic"/>
          <w:iCs/>
          <w:color w:val="000000" w:themeColor="text1"/>
          <w:lang w:eastAsia="ko-KR"/>
        </w:rPr>
        <w:t xml:space="preserve"> and calculate the respectively beam reporting. </w:t>
      </w:r>
    </w:p>
    <w:p w14:paraId="7F077EBE" w14:textId="60C9255A" w:rsidR="0002695A" w:rsidRDefault="0002695A" w:rsidP="001A390B">
      <w:pPr>
        <w:spacing w:after="60" w:line="288" w:lineRule="auto"/>
        <w:jc w:val="both"/>
        <w:rPr>
          <w:rFonts w:eastAsia="Malgun Gothic"/>
          <w:iCs/>
          <w:color w:val="000000" w:themeColor="text1"/>
          <w:lang w:eastAsia="ko-KR"/>
        </w:rPr>
      </w:pPr>
    </w:p>
    <w:p w14:paraId="39A705CD" w14:textId="5D8EDF4A" w:rsidR="0086527B" w:rsidRDefault="0086527B" w:rsidP="0086527B">
      <w:pPr>
        <w:keepNext/>
        <w:spacing w:after="60" w:line="288" w:lineRule="auto"/>
        <w:jc w:val="center"/>
        <w:rPr>
          <w:rFonts w:eastAsia="Malgun Gothic"/>
          <w:iCs/>
          <w:color w:val="000000" w:themeColor="text1"/>
          <w:lang w:eastAsia="ko-KR"/>
        </w:rPr>
      </w:pPr>
    </w:p>
    <w:p w14:paraId="521D96EE" w14:textId="18D02876" w:rsidR="00CB214C" w:rsidRDefault="00CB214C" w:rsidP="0086527B">
      <w:pPr>
        <w:keepNext/>
        <w:spacing w:after="60" w:line="288" w:lineRule="auto"/>
        <w:jc w:val="center"/>
      </w:pPr>
      <w:r>
        <w:object w:dxaOrig="8521" w:dyaOrig="2026" w14:anchorId="767C4781">
          <v:shape id="_x0000_i1026" type="#_x0000_t75" style="width:426.2pt;height:101.4pt" o:ole="">
            <v:imagedata r:id="rId13" o:title=""/>
          </v:shape>
          <o:OLEObject Type="Embed" ProgID="Visio.Drawing.15" ShapeID="_x0000_i1026" DrawAspect="Content" ObjectID="_1682229858" r:id="rId14"/>
        </w:object>
      </w:r>
    </w:p>
    <w:p w14:paraId="1FAAE62F" w14:textId="326B5D8F" w:rsidR="0086527B" w:rsidRDefault="0086527B" w:rsidP="0086527B">
      <w:pPr>
        <w:pStyle w:val="Caption"/>
        <w:jc w:val="center"/>
        <w:rPr>
          <w:rFonts w:eastAsia="Malgun Gothic"/>
          <w:iCs/>
          <w:color w:val="000000" w:themeColor="text1"/>
          <w:lang w:eastAsia="ko-KR"/>
        </w:rPr>
      </w:pPr>
      <w:bookmarkStart w:id="6" w:name="_Ref60771731"/>
      <w:r>
        <w:t xml:space="preserve">Figure </w:t>
      </w:r>
      <w:r>
        <w:fldChar w:fldCharType="begin"/>
      </w:r>
      <w:r>
        <w:instrText xml:space="preserve"> SEQ Figure \* ARABIC </w:instrText>
      </w:r>
      <w:r>
        <w:fldChar w:fldCharType="separate"/>
      </w:r>
      <w:r w:rsidR="0074616C">
        <w:rPr>
          <w:noProof/>
        </w:rPr>
        <w:t>3</w:t>
      </w:r>
      <w:r>
        <w:fldChar w:fldCharType="end"/>
      </w:r>
      <w:bookmarkEnd w:id="6"/>
      <w:r>
        <w:t>: CSI-RS measurement resource and beam report triggered by a new beam indication.</w:t>
      </w:r>
    </w:p>
    <w:p w14:paraId="3EC33A69" w14:textId="77777777" w:rsidR="0086527B" w:rsidRDefault="0086527B" w:rsidP="0086527B">
      <w:pPr>
        <w:spacing w:after="60" w:line="288" w:lineRule="auto"/>
        <w:jc w:val="center"/>
        <w:rPr>
          <w:rFonts w:eastAsia="Malgun Gothic"/>
          <w:iCs/>
          <w:color w:val="000000" w:themeColor="text1"/>
          <w:lang w:eastAsia="ko-KR"/>
        </w:rPr>
      </w:pPr>
    </w:p>
    <w:p w14:paraId="5FA9ABC9" w14:textId="77777777" w:rsidR="0086527B" w:rsidRDefault="0086527B" w:rsidP="001A390B">
      <w:pPr>
        <w:spacing w:after="60" w:line="288" w:lineRule="auto"/>
        <w:jc w:val="both"/>
        <w:rPr>
          <w:rFonts w:eastAsia="Malgun Gothic"/>
          <w:iCs/>
          <w:color w:val="000000" w:themeColor="text1"/>
          <w:lang w:eastAsia="ko-KR"/>
        </w:rPr>
      </w:pPr>
    </w:p>
    <w:p w14:paraId="4D4759EB" w14:textId="2D7B7B78" w:rsidR="001A390B" w:rsidRDefault="008739BC" w:rsidP="5A9FFC35">
      <w:pPr>
        <w:spacing w:after="60" w:line="288" w:lineRule="auto"/>
        <w:jc w:val="both"/>
        <w:rPr>
          <w:b/>
          <w:bCs/>
          <w:i/>
          <w:iCs/>
        </w:rPr>
      </w:pPr>
      <w:r w:rsidRPr="5A9FFC35">
        <w:rPr>
          <w:b/>
          <w:bCs/>
          <w:i/>
          <w:iCs/>
        </w:rPr>
        <w:t xml:space="preserve">Proposal </w:t>
      </w:r>
      <w:r w:rsidR="007E4FDF" w:rsidRPr="5A9FFC35">
        <w:rPr>
          <w:b/>
          <w:bCs/>
          <w:i/>
          <w:iCs/>
        </w:rPr>
        <w:t>1</w:t>
      </w:r>
      <w:r w:rsidR="00044586">
        <w:rPr>
          <w:b/>
          <w:bCs/>
          <w:i/>
          <w:iCs/>
        </w:rPr>
        <w:t>4</w:t>
      </w:r>
      <w:r w:rsidR="001A390B" w:rsidRPr="5A9FFC35">
        <w:rPr>
          <w:b/>
          <w:bCs/>
          <w:i/>
          <w:iCs/>
        </w:rPr>
        <w:t xml:space="preserve">: </w:t>
      </w:r>
      <w:r w:rsidR="00124622" w:rsidRPr="5A9FFC35">
        <w:rPr>
          <w:b/>
          <w:bCs/>
          <w:i/>
          <w:iCs/>
        </w:rPr>
        <w:t xml:space="preserve">To reduce beam measurement/reporting latency, </w:t>
      </w:r>
      <w:r w:rsidR="00B07049" w:rsidRPr="5A9FFC35">
        <w:rPr>
          <w:b/>
          <w:bCs/>
          <w:i/>
          <w:iCs/>
        </w:rPr>
        <w:t>i</w:t>
      </w:r>
      <w:r w:rsidR="0002667C" w:rsidRPr="5A9FFC35">
        <w:rPr>
          <w:b/>
          <w:bCs/>
          <w:i/>
          <w:iCs/>
        </w:rPr>
        <w:t xml:space="preserve">nvestigate </w:t>
      </w:r>
      <w:r w:rsidR="0002695A" w:rsidRPr="5A9FFC35">
        <w:rPr>
          <w:b/>
          <w:bCs/>
          <w:i/>
          <w:iCs/>
        </w:rPr>
        <w:t xml:space="preserve">beam measurement/reporting </w:t>
      </w:r>
      <w:r w:rsidR="0002667C" w:rsidRPr="5A9FFC35">
        <w:rPr>
          <w:b/>
          <w:bCs/>
          <w:i/>
          <w:iCs/>
        </w:rPr>
        <w:t xml:space="preserve">mechanism </w:t>
      </w:r>
      <w:r w:rsidR="0002695A" w:rsidRPr="5A9FFC35">
        <w:rPr>
          <w:b/>
          <w:bCs/>
          <w:i/>
          <w:iCs/>
        </w:rPr>
        <w:t>where the DCI-based beam indication also functions as a</w:t>
      </w:r>
      <w:r w:rsidR="00124622" w:rsidRPr="5A9FFC35">
        <w:rPr>
          <w:b/>
          <w:bCs/>
          <w:i/>
          <w:iCs/>
        </w:rPr>
        <w:t>n implicit trigger</w:t>
      </w:r>
      <w:r w:rsidR="00305589" w:rsidRPr="5A9FFC35">
        <w:rPr>
          <w:b/>
          <w:bCs/>
          <w:i/>
          <w:iCs/>
        </w:rPr>
        <w:t>/activate</w:t>
      </w:r>
      <w:r w:rsidR="00124622" w:rsidRPr="5A9FFC35">
        <w:rPr>
          <w:b/>
          <w:bCs/>
          <w:i/>
          <w:iCs/>
        </w:rPr>
        <w:t xml:space="preserve"> for </w:t>
      </w:r>
      <w:r w:rsidR="00775DFB" w:rsidRPr="5A9FFC35">
        <w:rPr>
          <w:b/>
          <w:bCs/>
          <w:i/>
          <w:iCs/>
        </w:rPr>
        <w:t xml:space="preserve">beam reporting and </w:t>
      </w:r>
      <w:r w:rsidR="00124622" w:rsidRPr="5A9FFC35">
        <w:rPr>
          <w:b/>
          <w:bCs/>
          <w:i/>
          <w:iCs/>
        </w:rPr>
        <w:t>CSI-RS:</w:t>
      </w:r>
    </w:p>
    <w:p w14:paraId="740CD825" w14:textId="091680F1" w:rsidR="00305589" w:rsidRDefault="00741413" w:rsidP="00902777">
      <w:pPr>
        <w:pStyle w:val="ListParagraph"/>
        <w:numPr>
          <w:ilvl w:val="0"/>
          <w:numId w:val="20"/>
        </w:numPr>
        <w:spacing w:after="60" w:line="288" w:lineRule="auto"/>
        <w:jc w:val="both"/>
        <w:rPr>
          <w:b/>
          <w:i/>
          <w:iCs/>
          <w:color w:val="000000" w:themeColor="text1"/>
        </w:rPr>
      </w:pPr>
      <w:r>
        <w:rPr>
          <w:b/>
          <w:i/>
          <w:iCs/>
          <w:color w:val="000000" w:themeColor="text1"/>
        </w:rPr>
        <w:t>The n</w:t>
      </w:r>
      <w:r w:rsidR="00305589">
        <w:rPr>
          <w:b/>
          <w:i/>
          <w:iCs/>
          <w:color w:val="000000" w:themeColor="text1"/>
        </w:rPr>
        <w:t>etwork configures a m</w:t>
      </w:r>
      <w:r>
        <w:rPr>
          <w:b/>
          <w:i/>
          <w:iCs/>
          <w:color w:val="000000" w:themeColor="text1"/>
        </w:rPr>
        <w:t>apping between</w:t>
      </w:r>
      <w:r w:rsidR="00305589">
        <w:rPr>
          <w:b/>
          <w:i/>
          <w:iCs/>
          <w:color w:val="000000" w:themeColor="text1"/>
        </w:rPr>
        <w:t xml:space="preserve"> CSI-RS resources,</w:t>
      </w:r>
      <w:r>
        <w:rPr>
          <w:b/>
          <w:i/>
          <w:iCs/>
          <w:color w:val="000000" w:themeColor="text1"/>
        </w:rPr>
        <w:t xml:space="preserve"> for</w:t>
      </w:r>
      <w:r w:rsidR="00305589">
        <w:rPr>
          <w:b/>
          <w:i/>
          <w:iCs/>
          <w:color w:val="000000" w:themeColor="text1"/>
        </w:rPr>
        <w:t xml:space="preserve"> measurement, and the TCI states</w:t>
      </w:r>
      <w:r w:rsidR="00ED61E1">
        <w:rPr>
          <w:b/>
          <w:i/>
          <w:iCs/>
          <w:color w:val="000000" w:themeColor="text1"/>
        </w:rPr>
        <w:t>.</w:t>
      </w:r>
    </w:p>
    <w:p w14:paraId="3F38C22B" w14:textId="424F2935" w:rsidR="00775DFB" w:rsidRPr="00775DFB" w:rsidRDefault="00741413" w:rsidP="00902777">
      <w:pPr>
        <w:pStyle w:val="ListParagraph"/>
        <w:numPr>
          <w:ilvl w:val="0"/>
          <w:numId w:val="20"/>
        </w:numPr>
        <w:spacing w:after="60" w:line="288" w:lineRule="auto"/>
        <w:jc w:val="both"/>
        <w:rPr>
          <w:b/>
          <w:i/>
          <w:iCs/>
          <w:color w:val="000000" w:themeColor="text1"/>
        </w:rPr>
      </w:pPr>
      <w:r>
        <w:rPr>
          <w:b/>
          <w:i/>
          <w:iCs/>
          <w:color w:val="000000" w:themeColor="text1"/>
        </w:rPr>
        <w:lastRenderedPageBreak/>
        <w:t>The network, u</w:t>
      </w:r>
      <w:r w:rsidR="00775DFB">
        <w:rPr>
          <w:b/>
          <w:i/>
          <w:iCs/>
          <w:color w:val="000000" w:themeColor="text1"/>
        </w:rPr>
        <w:t xml:space="preserve">pon </w:t>
      </w:r>
      <w:r>
        <w:rPr>
          <w:b/>
          <w:i/>
          <w:iCs/>
          <w:color w:val="000000" w:themeColor="text1"/>
        </w:rPr>
        <w:t xml:space="preserve">transmission of the </w:t>
      </w:r>
      <w:r w:rsidR="00775DFB">
        <w:rPr>
          <w:b/>
          <w:i/>
          <w:iCs/>
          <w:color w:val="000000" w:themeColor="text1"/>
        </w:rPr>
        <w:t>beam indication</w:t>
      </w:r>
      <w:r>
        <w:rPr>
          <w:b/>
          <w:i/>
          <w:iCs/>
          <w:color w:val="000000" w:themeColor="text1"/>
        </w:rPr>
        <w:t xml:space="preserve"> and receiving the corresponding acknowledgment</w:t>
      </w:r>
      <w:r w:rsidR="00775DFB">
        <w:rPr>
          <w:b/>
          <w:i/>
          <w:iCs/>
          <w:color w:val="000000" w:themeColor="text1"/>
        </w:rPr>
        <w:t>,</w:t>
      </w:r>
      <w:r>
        <w:rPr>
          <w:b/>
          <w:i/>
          <w:iCs/>
          <w:color w:val="000000" w:themeColor="text1"/>
        </w:rPr>
        <w:t xml:space="preserve"> triggers or activates the transmission of</w:t>
      </w:r>
      <w:r w:rsidR="00775DFB">
        <w:rPr>
          <w:b/>
          <w:i/>
          <w:iCs/>
          <w:color w:val="000000" w:themeColor="text1"/>
        </w:rPr>
        <w:t xml:space="preserve"> </w:t>
      </w:r>
      <w:r>
        <w:rPr>
          <w:b/>
          <w:i/>
          <w:iCs/>
          <w:color w:val="000000" w:themeColor="text1"/>
        </w:rPr>
        <w:t xml:space="preserve">the </w:t>
      </w:r>
      <w:r w:rsidR="00775DFB">
        <w:rPr>
          <w:b/>
          <w:i/>
          <w:iCs/>
          <w:color w:val="000000" w:themeColor="text1"/>
        </w:rPr>
        <w:t>measure</w:t>
      </w:r>
      <w:r>
        <w:rPr>
          <w:b/>
          <w:i/>
          <w:iCs/>
          <w:color w:val="000000" w:themeColor="text1"/>
        </w:rPr>
        <w:t>ment</w:t>
      </w:r>
      <w:r w:rsidR="00775DFB">
        <w:rPr>
          <w:b/>
          <w:i/>
          <w:iCs/>
          <w:color w:val="000000" w:themeColor="text1"/>
        </w:rPr>
        <w:t xml:space="preserve"> CSI-RS resources </w:t>
      </w:r>
      <w:r>
        <w:rPr>
          <w:b/>
          <w:i/>
          <w:iCs/>
          <w:color w:val="000000" w:themeColor="text1"/>
        </w:rPr>
        <w:t>as determined by the</w:t>
      </w:r>
      <w:r w:rsidR="00775DFB">
        <w:rPr>
          <w:b/>
          <w:i/>
          <w:iCs/>
          <w:color w:val="000000" w:themeColor="text1"/>
        </w:rPr>
        <w:t xml:space="preserve"> TCI state</w:t>
      </w:r>
      <w:r>
        <w:rPr>
          <w:b/>
          <w:i/>
          <w:iCs/>
          <w:color w:val="000000" w:themeColor="text1"/>
        </w:rPr>
        <w:t>.</w:t>
      </w:r>
      <w:r w:rsidR="00775DFB">
        <w:rPr>
          <w:b/>
          <w:i/>
          <w:iCs/>
          <w:color w:val="000000" w:themeColor="text1"/>
        </w:rPr>
        <w:t xml:space="preserve"> </w:t>
      </w:r>
    </w:p>
    <w:p w14:paraId="4551769F" w14:textId="501D91C3" w:rsidR="001A390B" w:rsidRPr="00C52E9F" w:rsidRDefault="00741413" w:rsidP="00902777">
      <w:pPr>
        <w:pStyle w:val="ListParagraph"/>
        <w:numPr>
          <w:ilvl w:val="0"/>
          <w:numId w:val="20"/>
        </w:numPr>
        <w:spacing w:after="60" w:line="288" w:lineRule="auto"/>
        <w:jc w:val="both"/>
        <w:rPr>
          <w:b/>
          <w:i/>
          <w:iCs/>
          <w:color w:val="000000" w:themeColor="text1"/>
        </w:rPr>
      </w:pPr>
      <w:r>
        <w:rPr>
          <w:rFonts w:eastAsia="Malgun Gothic"/>
          <w:b/>
          <w:i/>
          <w:iCs/>
          <w:color w:val="000000" w:themeColor="text1"/>
          <w:lang w:eastAsia="ko-KR"/>
        </w:rPr>
        <w:t>The UE, u</w:t>
      </w:r>
      <w:r w:rsidR="00124622" w:rsidRPr="00124622">
        <w:rPr>
          <w:rFonts w:eastAsia="Malgun Gothic"/>
          <w:b/>
          <w:i/>
          <w:iCs/>
          <w:color w:val="000000" w:themeColor="text1"/>
          <w:lang w:eastAsia="ko-KR"/>
        </w:rPr>
        <w:t>pon successfully decoding a TCI state update, will</w:t>
      </w:r>
      <w:r>
        <w:rPr>
          <w:rFonts w:eastAsia="Malgun Gothic"/>
          <w:b/>
          <w:i/>
          <w:iCs/>
          <w:color w:val="000000" w:themeColor="text1"/>
          <w:lang w:eastAsia="ko-KR"/>
        </w:rPr>
        <w:t xml:space="preserve"> </w:t>
      </w:r>
      <w:r w:rsidR="00124622" w:rsidRPr="00124622">
        <w:rPr>
          <w:rFonts w:eastAsia="Malgun Gothic"/>
          <w:b/>
          <w:i/>
          <w:iCs/>
          <w:color w:val="000000" w:themeColor="text1"/>
          <w:lang w:eastAsia="ko-KR"/>
        </w:rPr>
        <w:t xml:space="preserve">subsequently measure </w:t>
      </w:r>
      <w:r w:rsidR="00775DFB">
        <w:rPr>
          <w:rFonts w:eastAsia="Malgun Gothic"/>
          <w:b/>
          <w:i/>
          <w:iCs/>
          <w:color w:val="000000" w:themeColor="text1"/>
          <w:lang w:eastAsia="ko-KR"/>
        </w:rPr>
        <w:t>the</w:t>
      </w:r>
      <w:r w:rsidR="00124622" w:rsidRPr="00124622">
        <w:rPr>
          <w:rFonts w:eastAsia="Malgun Gothic"/>
          <w:b/>
          <w:i/>
          <w:iCs/>
          <w:color w:val="000000" w:themeColor="text1"/>
          <w:lang w:eastAsia="ko-KR"/>
        </w:rPr>
        <w:t xml:space="preserve"> </w:t>
      </w:r>
      <w:r w:rsidR="00ED61E1">
        <w:rPr>
          <w:rFonts w:eastAsia="Malgun Gothic"/>
          <w:b/>
          <w:i/>
          <w:iCs/>
          <w:color w:val="000000" w:themeColor="text1"/>
          <w:lang w:eastAsia="ko-KR"/>
        </w:rPr>
        <w:t xml:space="preserve">corresponding </w:t>
      </w:r>
      <w:r w:rsidR="00124622" w:rsidRPr="00124622">
        <w:rPr>
          <w:rFonts w:eastAsia="Malgun Gothic"/>
          <w:b/>
          <w:i/>
          <w:iCs/>
          <w:color w:val="000000" w:themeColor="text1"/>
          <w:lang w:eastAsia="ko-KR"/>
        </w:rPr>
        <w:t>CSI-RS</w:t>
      </w:r>
      <w:r w:rsidR="00ED61E1">
        <w:rPr>
          <w:rFonts w:eastAsia="Malgun Gothic"/>
          <w:b/>
          <w:i/>
          <w:iCs/>
          <w:color w:val="000000" w:themeColor="text1"/>
          <w:lang w:eastAsia="ko-KR"/>
        </w:rPr>
        <w:t xml:space="preserve"> resources </w:t>
      </w:r>
      <w:r w:rsidR="00124622" w:rsidRPr="00124622">
        <w:rPr>
          <w:rFonts w:eastAsia="Malgun Gothic"/>
          <w:b/>
          <w:i/>
          <w:iCs/>
          <w:color w:val="000000" w:themeColor="text1"/>
          <w:lang w:eastAsia="ko-KR"/>
        </w:rPr>
        <w:t xml:space="preserve">and calculate </w:t>
      </w:r>
      <w:r w:rsidR="00ED61E1">
        <w:rPr>
          <w:rFonts w:eastAsia="Malgun Gothic"/>
          <w:b/>
          <w:i/>
          <w:iCs/>
          <w:color w:val="000000" w:themeColor="text1"/>
          <w:lang w:eastAsia="ko-KR"/>
        </w:rPr>
        <w:t xml:space="preserve">and report </w:t>
      </w:r>
      <w:r w:rsidR="00124622" w:rsidRPr="00124622">
        <w:rPr>
          <w:rFonts w:eastAsia="Malgun Gothic"/>
          <w:b/>
          <w:i/>
          <w:iCs/>
          <w:color w:val="000000" w:themeColor="text1"/>
          <w:lang w:eastAsia="ko-KR"/>
        </w:rPr>
        <w:t>the respective beam reporting</w:t>
      </w:r>
      <w:r w:rsidR="006A3F0A">
        <w:rPr>
          <w:rFonts w:eastAsia="Malgun Gothic"/>
          <w:b/>
          <w:i/>
          <w:iCs/>
          <w:color w:val="000000" w:themeColor="text1"/>
          <w:lang w:eastAsia="ko-KR"/>
        </w:rPr>
        <w:t>.</w:t>
      </w:r>
    </w:p>
    <w:p w14:paraId="49770CE6" w14:textId="372EF394" w:rsidR="00CB214C" w:rsidRPr="0086527B" w:rsidRDefault="00CB214C" w:rsidP="00902777">
      <w:pPr>
        <w:pStyle w:val="ListParagraph"/>
        <w:numPr>
          <w:ilvl w:val="0"/>
          <w:numId w:val="20"/>
        </w:numPr>
        <w:spacing w:after="60" w:line="288" w:lineRule="auto"/>
        <w:jc w:val="both"/>
        <w:rPr>
          <w:b/>
          <w:i/>
          <w:iCs/>
          <w:color w:val="000000" w:themeColor="text1"/>
        </w:rPr>
      </w:pPr>
      <w:r>
        <w:rPr>
          <w:rFonts w:eastAsia="Malgun Gothic"/>
          <w:b/>
          <w:i/>
          <w:iCs/>
          <w:color w:val="000000" w:themeColor="text1"/>
          <w:lang w:eastAsia="ko-KR"/>
        </w:rPr>
        <w:t xml:space="preserve">This circumvents the need for using CSI request in UL-related DCI to trigger beam reporting and, if </w:t>
      </w:r>
      <w:r w:rsidR="004913A9">
        <w:rPr>
          <w:rFonts w:eastAsia="Malgun Gothic"/>
          <w:b/>
          <w:i/>
          <w:iCs/>
          <w:color w:val="000000" w:themeColor="text1"/>
          <w:lang w:eastAsia="ko-KR"/>
        </w:rPr>
        <w:t>n</w:t>
      </w:r>
      <w:r>
        <w:rPr>
          <w:rFonts w:eastAsia="Malgun Gothic"/>
          <w:b/>
          <w:i/>
          <w:iCs/>
          <w:color w:val="000000" w:themeColor="text1"/>
          <w:lang w:eastAsia="ko-KR"/>
        </w:rPr>
        <w:t>ecessary, CSI-RS</w:t>
      </w:r>
      <w:r w:rsidR="00ED61E1">
        <w:rPr>
          <w:rFonts w:eastAsia="Malgun Gothic"/>
          <w:b/>
          <w:i/>
          <w:iCs/>
          <w:color w:val="000000" w:themeColor="text1"/>
          <w:lang w:eastAsia="ko-KR"/>
        </w:rPr>
        <w:t>.</w:t>
      </w:r>
    </w:p>
    <w:p w14:paraId="0F001FDA" w14:textId="0F2B7A53" w:rsidR="00D16D90" w:rsidRDefault="00D16D90" w:rsidP="00696BD2">
      <w:pPr>
        <w:spacing w:after="60" w:line="288" w:lineRule="auto"/>
        <w:jc w:val="both"/>
        <w:rPr>
          <w:iCs/>
          <w:color w:val="000000" w:themeColor="text1"/>
        </w:rPr>
      </w:pPr>
    </w:p>
    <w:p w14:paraId="34DF906A" w14:textId="77777777" w:rsidR="00696BD2" w:rsidRPr="00696BD2" w:rsidRDefault="00696BD2" w:rsidP="00696BD2">
      <w:pPr>
        <w:rPr>
          <w:lang w:val="en-GB"/>
        </w:rPr>
      </w:pPr>
    </w:p>
    <w:p w14:paraId="65E89656" w14:textId="73A5F061" w:rsidR="00D617B2" w:rsidRPr="00DA4791" w:rsidRDefault="00D617B2" w:rsidP="00DA4791">
      <w:pPr>
        <w:spacing w:after="60" w:line="288" w:lineRule="auto"/>
        <w:jc w:val="both"/>
        <w:rPr>
          <w:b/>
          <w:i/>
          <w:lang w:val="en-GB" w:eastAsia="ko-KR"/>
        </w:rPr>
      </w:pPr>
    </w:p>
    <w:p w14:paraId="18DE3911" w14:textId="4CC973ED" w:rsidR="00AF6063" w:rsidRDefault="00E87A2D" w:rsidP="00E87A2D">
      <w:pPr>
        <w:pStyle w:val="Heading1"/>
        <w:rPr>
          <w:lang w:eastAsia="ko-KR"/>
        </w:rPr>
      </w:pPr>
      <w:bookmarkStart w:id="7" w:name="_Ref54011627"/>
      <w:r w:rsidRPr="119394B9">
        <w:rPr>
          <w:lang w:eastAsia="ko-KR"/>
        </w:rPr>
        <w:t xml:space="preserve">Issues 4 and 5: </w:t>
      </w:r>
      <w:r w:rsidR="00EE779B" w:rsidRPr="119394B9">
        <w:rPr>
          <w:lang w:eastAsia="ko-KR"/>
        </w:rPr>
        <w:t xml:space="preserve">UL beam/panel selection and </w:t>
      </w:r>
      <w:r w:rsidR="00AF6063" w:rsidRPr="119394B9">
        <w:rPr>
          <w:lang w:eastAsia="ko-KR"/>
        </w:rPr>
        <w:t xml:space="preserve">MPE </w:t>
      </w:r>
      <w:r w:rsidR="001273E2" w:rsidRPr="119394B9">
        <w:rPr>
          <w:lang w:eastAsia="ko-KR"/>
        </w:rPr>
        <w:t>m</w:t>
      </w:r>
      <w:r w:rsidR="00AF6063" w:rsidRPr="119394B9">
        <w:rPr>
          <w:lang w:eastAsia="ko-KR"/>
        </w:rPr>
        <w:t>itigation</w:t>
      </w:r>
      <w:bookmarkEnd w:id="7"/>
      <w:r w:rsidR="00AD5BFB" w:rsidRPr="119394B9">
        <w:rPr>
          <w:lang w:eastAsia="ko-KR"/>
        </w:rPr>
        <w:t xml:space="preserve"> </w:t>
      </w:r>
    </w:p>
    <w:p w14:paraId="4069323B" w14:textId="60F8FD0E" w:rsidR="004921FB" w:rsidRDefault="004921FB" w:rsidP="003F5C5D">
      <w:pPr>
        <w:spacing w:after="60" w:line="288" w:lineRule="auto"/>
        <w:jc w:val="both"/>
        <w:rPr>
          <w:lang w:val="en-GB" w:eastAsia="ko-KR"/>
        </w:rPr>
      </w:pPr>
      <w:r>
        <w:rPr>
          <w:lang w:val="en-GB" w:eastAsia="ko-KR"/>
        </w:rPr>
        <w:t>In RAN1#104</w:t>
      </w:r>
      <w:r w:rsidR="00E0049C">
        <w:rPr>
          <w:lang w:val="en-GB" w:eastAsia="ko-KR"/>
        </w:rPr>
        <w:t>b</w:t>
      </w:r>
      <w:r w:rsidR="0074616C">
        <w:rPr>
          <w:lang w:val="en-GB" w:eastAsia="ko-KR"/>
        </w:rPr>
        <w:t>-e</w:t>
      </w:r>
      <w:r w:rsidR="00D530B9">
        <w:rPr>
          <w:lang w:val="en-GB" w:eastAsia="ko-KR"/>
        </w:rPr>
        <w:t xml:space="preserve"> </w:t>
      </w:r>
      <w:r w:rsidR="00D530B9">
        <w:rPr>
          <w:lang w:val="en-GB" w:eastAsia="ko-KR"/>
        </w:rPr>
        <w:fldChar w:fldCharType="begin"/>
      </w:r>
      <w:r w:rsidR="00D530B9">
        <w:rPr>
          <w:lang w:val="en-GB" w:eastAsia="ko-KR"/>
        </w:rPr>
        <w:instrText xml:space="preserve"> REF _Ref71295835 \r \h </w:instrText>
      </w:r>
      <w:r w:rsidR="00D530B9">
        <w:rPr>
          <w:lang w:val="en-GB" w:eastAsia="ko-KR"/>
        </w:rPr>
      </w:r>
      <w:r w:rsidR="00D530B9">
        <w:rPr>
          <w:lang w:val="en-GB" w:eastAsia="ko-KR"/>
        </w:rPr>
        <w:fldChar w:fldCharType="separate"/>
      </w:r>
      <w:r w:rsidR="00D530B9">
        <w:rPr>
          <w:lang w:val="en-GB" w:eastAsia="ko-KR"/>
        </w:rPr>
        <w:t>[4]</w:t>
      </w:r>
      <w:r w:rsidR="00D530B9">
        <w:rPr>
          <w:lang w:val="en-GB" w:eastAsia="ko-KR"/>
        </w:rPr>
        <w:fldChar w:fldCharType="end"/>
      </w:r>
      <w:r>
        <w:rPr>
          <w:lang w:val="en-GB" w:eastAsia="ko-KR"/>
        </w:rPr>
        <w:t>, the following agreement</w:t>
      </w:r>
      <w:r w:rsidR="0074616C">
        <w:rPr>
          <w:lang w:val="en-GB" w:eastAsia="ko-KR"/>
        </w:rPr>
        <w:t>s that</w:t>
      </w:r>
      <w:r>
        <w:rPr>
          <w:lang w:val="en-GB" w:eastAsia="ko-KR"/>
        </w:rPr>
        <w:t xml:space="preserve"> were made</w:t>
      </w:r>
      <w:r w:rsidR="00E0049C">
        <w:rPr>
          <w:lang w:val="en-GB" w:eastAsia="ko-KR"/>
        </w:rPr>
        <w:t xml:space="preserve"> for MPUE and MPE mitigation</w:t>
      </w:r>
      <w:r>
        <w:rPr>
          <w:lang w:val="en-GB" w:eastAsia="ko-KR"/>
        </w:rPr>
        <w:t>:</w:t>
      </w:r>
    </w:p>
    <w:p w14:paraId="52436AB9" w14:textId="1CE81AEA" w:rsidR="00E0049C" w:rsidRDefault="00E0049C" w:rsidP="003F5C5D">
      <w:pPr>
        <w:spacing w:after="60" w:line="288" w:lineRule="auto"/>
        <w:jc w:val="both"/>
        <w:rPr>
          <w:lang w:val="en-GB" w:eastAsia="ko-KR"/>
        </w:rPr>
      </w:pPr>
    </w:p>
    <w:p w14:paraId="0F5D3FDA" w14:textId="0BE372D2" w:rsidR="00E0049C" w:rsidRDefault="009538F4" w:rsidP="003F5C5D">
      <w:pPr>
        <w:spacing w:after="60" w:line="288" w:lineRule="auto"/>
        <w:jc w:val="both"/>
        <w:rPr>
          <w:lang w:val="en-GB" w:eastAsia="ko-KR"/>
        </w:rPr>
      </w:pPr>
      <w:r>
        <w:rPr>
          <w:noProof/>
        </w:rPr>
        <mc:AlternateContent>
          <mc:Choice Requires="wps">
            <w:drawing>
              <wp:anchor distT="0" distB="0" distL="114300" distR="114300" simplePos="0" relativeHeight="251700224" behindDoc="0" locked="0" layoutInCell="1" allowOverlap="1" wp14:anchorId="6442E806" wp14:editId="52B86BB9">
                <wp:simplePos x="0" y="0"/>
                <wp:positionH relativeFrom="margin">
                  <wp:align>left</wp:align>
                </wp:positionH>
                <wp:positionV relativeFrom="paragraph">
                  <wp:posOffset>215265</wp:posOffset>
                </wp:positionV>
                <wp:extent cx="1828800" cy="2987675"/>
                <wp:effectExtent l="0" t="0" r="24765" b="22225"/>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2987675"/>
                        </a:xfrm>
                        <a:prstGeom prst="rect">
                          <a:avLst/>
                        </a:prstGeom>
                        <a:solidFill>
                          <a:schemeClr val="bg1">
                            <a:lumMod val="95000"/>
                          </a:schemeClr>
                        </a:solidFill>
                        <a:ln w="6350">
                          <a:solidFill>
                            <a:prstClr val="black"/>
                          </a:solidFill>
                        </a:ln>
                      </wps:spPr>
                      <wps:txbx>
                        <w:txbxContent>
                          <w:p w14:paraId="1FB8FB40" w14:textId="77777777" w:rsidR="00BA5F9F" w:rsidRPr="00837EC8" w:rsidRDefault="00BA5F9F" w:rsidP="009538F4">
                            <w:pPr>
                              <w:wordWrap w:val="0"/>
                              <w:rPr>
                                <w:rFonts w:cs="Times"/>
                                <w:b/>
                                <w:bCs/>
                                <w:szCs w:val="22"/>
                              </w:rPr>
                            </w:pPr>
                            <w:r w:rsidRPr="00837EC8">
                              <w:rPr>
                                <w:rFonts w:cs="Times"/>
                                <w:b/>
                                <w:bCs/>
                                <w:szCs w:val="22"/>
                                <w:highlight w:val="green"/>
                              </w:rPr>
                              <w:t>Agreement</w:t>
                            </w:r>
                          </w:p>
                          <w:p w14:paraId="168B899D" w14:textId="77777777" w:rsidR="00BA5F9F" w:rsidRPr="00837EC8" w:rsidRDefault="00BA5F9F" w:rsidP="009538F4">
                            <w:pPr>
                              <w:snapToGrid w:val="0"/>
                              <w:rPr>
                                <w:rFonts w:cs="Times"/>
                                <w:szCs w:val="22"/>
                              </w:rPr>
                            </w:pPr>
                            <w:r w:rsidRPr="00837EC8">
                              <w:rPr>
                                <w:rFonts w:cs="Times"/>
                                <w:szCs w:val="22"/>
                              </w:rPr>
                              <w:t>On Rel.17 enhancements to facilitate UE-initiated panel activation and selection, for CSI/beam measurement/reporting, down select and/or modify from the following candidates:</w:t>
                            </w:r>
                          </w:p>
                          <w:p w14:paraId="022B0AD4" w14:textId="77777777" w:rsidR="00BA5F9F" w:rsidRPr="00837EC8" w:rsidRDefault="00BA5F9F" w:rsidP="00902777">
                            <w:pPr>
                              <w:pStyle w:val="ListParagraph"/>
                              <w:numPr>
                                <w:ilvl w:val="0"/>
                                <w:numId w:val="42"/>
                              </w:numPr>
                              <w:snapToGrid w:val="0"/>
                              <w:spacing w:after="0"/>
                              <w:contextualSpacing w:val="0"/>
                              <w:rPr>
                                <w:rFonts w:cs="Times"/>
                                <w:szCs w:val="22"/>
                              </w:rPr>
                            </w:pPr>
                            <w:r w:rsidRPr="00837EC8">
                              <w:rPr>
                                <w:rFonts w:cs="Times"/>
                                <w:szCs w:val="22"/>
                              </w:rPr>
                              <w:t>Opt1-1: A panel entity corresponds to a reported CSI-RS and/or SSB resource index in a beam reporting instance</w:t>
                            </w:r>
                          </w:p>
                          <w:p w14:paraId="484B22BC" w14:textId="77777777" w:rsidR="00BA5F9F" w:rsidRPr="00837EC8" w:rsidRDefault="00BA5F9F" w:rsidP="00902777">
                            <w:pPr>
                              <w:pStyle w:val="ListParagraph"/>
                              <w:numPr>
                                <w:ilvl w:val="1"/>
                                <w:numId w:val="42"/>
                              </w:numPr>
                              <w:snapToGrid w:val="0"/>
                              <w:spacing w:after="0"/>
                              <w:contextualSpacing w:val="0"/>
                              <w:rPr>
                                <w:rFonts w:cs="Times"/>
                                <w:szCs w:val="22"/>
                              </w:rPr>
                            </w:pPr>
                            <w:r w:rsidRPr="00837EC8">
                              <w:rPr>
                                <w:rFonts w:cs="Times"/>
                                <w:szCs w:val="22"/>
                              </w:rPr>
                              <w:t>The correspondence between a panel entity and a reported CSI-RS and/or SSB resource index is informed to NW</w:t>
                            </w:r>
                          </w:p>
                          <w:p w14:paraId="0580573A" w14:textId="77777777" w:rsidR="00BA5F9F" w:rsidRPr="00837EC8" w:rsidRDefault="00BA5F9F" w:rsidP="00902777">
                            <w:pPr>
                              <w:pStyle w:val="ListParagraph"/>
                              <w:numPr>
                                <w:ilvl w:val="2"/>
                                <w:numId w:val="42"/>
                              </w:numPr>
                              <w:snapToGrid w:val="0"/>
                              <w:spacing w:after="0"/>
                              <w:contextualSpacing w:val="0"/>
                              <w:rPr>
                                <w:rFonts w:cs="Times"/>
                                <w:szCs w:val="22"/>
                              </w:rPr>
                            </w:pPr>
                            <w:r w:rsidRPr="00837EC8">
                              <w:rPr>
                                <w:rFonts w:cs="Times"/>
                                <w:szCs w:val="22"/>
                              </w:rPr>
                              <w:t>FFS: How to inform through CSI/beam reporting framework</w:t>
                            </w:r>
                          </w:p>
                          <w:p w14:paraId="279EF6C8" w14:textId="77777777" w:rsidR="00BA5F9F" w:rsidRPr="00837EC8" w:rsidRDefault="00BA5F9F" w:rsidP="00902777">
                            <w:pPr>
                              <w:pStyle w:val="ListParagraph"/>
                              <w:numPr>
                                <w:ilvl w:val="1"/>
                                <w:numId w:val="42"/>
                              </w:numPr>
                              <w:snapToGrid w:val="0"/>
                              <w:spacing w:after="0"/>
                              <w:contextualSpacing w:val="0"/>
                              <w:rPr>
                                <w:rFonts w:cs="Times"/>
                                <w:szCs w:val="22"/>
                              </w:rPr>
                            </w:pPr>
                            <w:r w:rsidRPr="00837EC8">
                              <w:rPr>
                                <w:rFonts w:cs="Times"/>
                                <w:szCs w:val="22"/>
                              </w:rPr>
                              <w:t xml:space="preserve">FFS: Detailed design of the correspondence including the conveyed information </w:t>
                            </w:r>
                          </w:p>
                          <w:p w14:paraId="186E1EAA" w14:textId="77777777" w:rsidR="00BA5F9F" w:rsidRPr="00837EC8" w:rsidRDefault="00BA5F9F" w:rsidP="00902777">
                            <w:pPr>
                              <w:pStyle w:val="ListParagraph"/>
                              <w:numPr>
                                <w:ilvl w:val="1"/>
                                <w:numId w:val="42"/>
                              </w:numPr>
                              <w:snapToGrid w:val="0"/>
                              <w:spacing w:after="0"/>
                              <w:contextualSpacing w:val="0"/>
                              <w:rPr>
                                <w:rFonts w:cs="Times"/>
                                <w:szCs w:val="22"/>
                              </w:rPr>
                            </w:pPr>
                            <w:r w:rsidRPr="00837EC8">
                              <w:rPr>
                                <w:rFonts w:cs="Times"/>
                                <w:szCs w:val="22"/>
                              </w:rPr>
                              <w:t>Note: the correspondence between a CSI-RS and/or SSB resource index and a panel entity is determined by the UE (analogous to Rel-15/16)</w:t>
                            </w:r>
                          </w:p>
                          <w:p w14:paraId="539B2896" w14:textId="77777777" w:rsidR="00BA5F9F" w:rsidRPr="00837EC8" w:rsidRDefault="00BA5F9F" w:rsidP="00902777">
                            <w:pPr>
                              <w:pStyle w:val="ListParagraph"/>
                              <w:numPr>
                                <w:ilvl w:val="0"/>
                                <w:numId w:val="42"/>
                              </w:numPr>
                              <w:snapToGrid w:val="0"/>
                              <w:spacing w:after="0"/>
                              <w:contextualSpacing w:val="0"/>
                              <w:rPr>
                                <w:rFonts w:cs="Times"/>
                                <w:szCs w:val="22"/>
                              </w:rPr>
                            </w:pPr>
                            <w:r w:rsidRPr="00837EC8">
                              <w:rPr>
                                <w:rFonts w:cs="Times"/>
                                <w:szCs w:val="22"/>
                              </w:rPr>
                              <w:t>Opt1-2: A panel entity is referring to a new panel ID within CSI/beam reports</w:t>
                            </w:r>
                          </w:p>
                          <w:p w14:paraId="0270F19D" w14:textId="77777777" w:rsidR="00BA5F9F" w:rsidRPr="00837EC8" w:rsidRDefault="00BA5F9F" w:rsidP="00902777">
                            <w:pPr>
                              <w:pStyle w:val="ListParagraph"/>
                              <w:numPr>
                                <w:ilvl w:val="1"/>
                                <w:numId w:val="42"/>
                              </w:numPr>
                              <w:snapToGrid w:val="0"/>
                              <w:spacing w:after="0"/>
                              <w:contextualSpacing w:val="0"/>
                              <w:rPr>
                                <w:rFonts w:cs="Times"/>
                                <w:szCs w:val="22"/>
                              </w:rPr>
                            </w:pPr>
                            <w:r w:rsidRPr="00837EC8">
                              <w:rPr>
                                <w:rFonts w:cs="Times"/>
                                <w:szCs w:val="22"/>
                              </w:rPr>
                              <w:t>FFS: Detailed design of the new panel ID including the information conveyed by the new panel ID</w:t>
                            </w:r>
                          </w:p>
                          <w:p w14:paraId="41F1D5D3" w14:textId="77777777" w:rsidR="00BA5F9F" w:rsidRPr="00837EC8" w:rsidRDefault="00BA5F9F" w:rsidP="00902777">
                            <w:pPr>
                              <w:pStyle w:val="ListParagraph"/>
                              <w:numPr>
                                <w:ilvl w:val="1"/>
                                <w:numId w:val="42"/>
                              </w:numPr>
                              <w:snapToGrid w:val="0"/>
                              <w:spacing w:after="0"/>
                              <w:contextualSpacing w:val="0"/>
                              <w:rPr>
                                <w:rFonts w:cs="Times"/>
                                <w:szCs w:val="22"/>
                              </w:rPr>
                            </w:pPr>
                            <w:r w:rsidRPr="00837EC8">
                              <w:rPr>
                                <w:rFonts w:cs="Times"/>
                                <w:szCs w:val="22"/>
                              </w:rPr>
                              <w:t>Note: The association between the new panel ID and the panel entity is determined by the UE</w:t>
                            </w:r>
                          </w:p>
                          <w:p w14:paraId="75A4C58F" w14:textId="77777777" w:rsidR="00BA5F9F" w:rsidRPr="00837EC8" w:rsidRDefault="00BA5F9F" w:rsidP="00902777">
                            <w:pPr>
                              <w:pStyle w:val="ListParagraph"/>
                              <w:numPr>
                                <w:ilvl w:val="0"/>
                                <w:numId w:val="42"/>
                              </w:numPr>
                              <w:snapToGrid w:val="0"/>
                              <w:spacing w:after="0"/>
                              <w:contextualSpacing w:val="0"/>
                              <w:rPr>
                                <w:rFonts w:cs="Times"/>
                                <w:szCs w:val="22"/>
                              </w:rPr>
                            </w:pPr>
                            <w:r w:rsidRPr="00837EC8">
                              <w:rPr>
                                <w:rFonts w:cs="Times"/>
                                <w:szCs w:val="22"/>
                              </w:rPr>
                              <w:t>Opt1-3: No additional specification support</w:t>
                            </w:r>
                          </w:p>
                          <w:p w14:paraId="4D3C01D9" w14:textId="77777777" w:rsidR="00BA5F9F" w:rsidRPr="00837EC8" w:rsidRDefault="00BA5F9F" w:rsidP="00902777">
                            <w:pPr>
                              <w:pStyle w:val="ListParagraph"/>
                              <w:numPr>
                                <w:ilvl w:val="0"/>
                                <w:numId w:val="42"/>
                              </w:numPr>
                              <w:snapToGrid w:val="0"/>
                              <w:spacing w:after="0"/>
                              <w:contextualSpacing w:val="0"/>
                              <w:rPr>
                                <w:rFonts w:cs="Times"/>
                                <w:szCs w:val="22"/>
                              </w:rPr>
                            </w:pPr>
                            <w:r w:rsidRPr="00837EC8">
                              <w:rPr>
                                <w:rFonts w:cs="Times"/>
                                <w:szCs w:val="22"/>
                              </w:rPr>
                              <w:t>The duration in which the above panel entity reference is valid and the respective setting are FFS</w:t>
                            </w:r>
                          </w:p>
                          <w:p w14:paraId="121FC843" w14:textId="77777777" w:rsidR="00BA5F9F" w:rsidRPr="005331B3" w:rsidRDefault="00BA5F9F" w:rsidP="00BA5F9F">
                            <w:pPr>
                              <w:snapToGrid w:val="0"/>
                              <w:rPr>
                                <w:rFonts w:cs="Times"/>
                              </w:rPr>
                            </w:pPr>
                            <w:r w:rsidRPr="00837EC8">
                              <w:rPr>
                                <w:rFonts w:cs="Times"/>
                                <w:szCs w:val="22"/>
                              </w:rPr>
                              <w:t>Note: “panel entity” is only used for discussion purpose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w14:anchorId="2853431A">
              <v:shape id="Text Box 14" style="position:absolute;left:0;text-align:left;margin-left:0;margin-top:16.95pt;width:2in;height:235.25pt;z-index:251700224;visibility:visible;mso-wrap-style:none;mso-height-percent:0;mso-wrap-distance-left:9pt;mso-wrap-distance-top:0;mso-wrap-distance-right:9pt;mso-wrap-distance-bottom:0;mso-position-horizontal:left;mso-position-horizontal-relative:margin;mso-position-vertical:absolute;mso-position-vertical-relative:text;mso-height-percent:0;mso-height-relative:margin;v-text-anchor:top" o:spid="_x0000_s1034"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" w14:anchorId="6442E806">
                <v:textbox>
                  <w:txbxContent>
                    <w:p w:rsidRPr="00837EC8" w:rsidR="00BA5F9F" w:rsidP="009538F4" w:rsidRDefault="00BA5F9F" w14:paraId="50A335BC" w14:textId="77777777">
                      <w:pPr>
                        <w:wordWrap w:val="0"/>
                        <w:rPr>
                          <w:rFonts w:cs="Times"/>
                          <w:b/>
                          <w:bCs/>
                          <w:szCs w:val="22"/>
                        </w:rPr>
                      </w:pPr>
                      <w:r w:rsidRPr="00837EC8">
                        <w:rPr>
                          <w:rFonts w:cs="Times"/>
                          <w:b/>
                          <w:bCs/>
                          <w:szCs w:val="22"/>
                          <w:highlight w:val="green"/>
                        </w:rPr>
                        <w:t>Agreement</w:t>
                      </w:r>
                    </w:p>
                    <w:p w:rsidRPr="00837EC8" w:rsidR="00BA5F9F" w:rsidP="009538F4" w:rsidRDefault="00BA5F9F" w14:paraId="2A226A0D" w14:textId="77777777">
                      <w:pPr>
                        <w:snapToGrid w:val="0"/>
                        <w:rPr>
                          <w:rFonts w:cs="Times"/>
                          <w:szCs w:val="22"/>
                        </w:rPr>
                      </w:pPr>
                      <w:r w:rsidRPr="00837EC8">
                        <w:rPr>
                          <w:rFonts w:cs="Times"/>
                          <w:szCs w:val="22"/>
                        </w:rPr>
                        <w:t>On Rel.17 enhancements to facilitate UE-initiated panel activation and selection, for CSI/beam measurement/reporting, down select and/or modify from the following candidates:</w:t>
                      </w:r>
                    </w:p>
                    <w:p w:rsidRPr="00837EC8" w:rsidR="00BA5F9F" w:rsidP="00902777" w:rsidRDefault="00BA5F9F" w14:paraId="69B942BD" w14:textId="77777777">
                      <w:pPr>
                        <w:pStyle w:val="ListParagraph"/>
                        <w:numPr>
                          <w:ilvl w:val="0"/>
                          <w:numId w:val="41"/>
                        </w:numPr>
                        <w:snapToGrid w:val="0"/>
                        <w:spacing w:after="0"/>
                        <w:contextualSpacing w:val="0"/>
                        <w:rPr>
                          <w:rFonts w:cs="Times"/>
                          <w:szCs w:val="22"/>
                        </w:rPr>
                      </w:pPr>
                      <w:r w:rsidRPr="00837EC8">
                        <w:rPr>
                          <w:rFonts w:cs="Times"/>
                          <w:szCs w:val="22"/>
                        </w:rPr>
                        <w:t>Opt1-1: A panel entity corresponds to a reported CSI-RS and/or SSB resource index in a beam reporting instance</w:t>
                      </w:r>
                    </w:p>
                    <w:p w:rsidRPr="00837EC8" w:rsidR="00BA5F9F" w:rsidP="00902777" w:rsidRDefault="00BA5F9F" w14:paraId="24DDA0C6" w14:textId="77777777">
                      <w:pPr>
                        <w:pStyle w:val="ListParagraph"/>
                        <w:numPr>
                          <w:ilvl w:val="1"/>
                          <w:numId w:val="41"/>
                        </w:numPr>
                        <w:snapToGrid w:val="0"/>
                        <w:spacing w:after="0"/>
                        <w:contextualSpacing w:val="0"/>
                        <w:rPr>
                          <w:rFonts w:cs="Times"/>
                          <w:szCs w:val="22"/>
                        </w:rPr>
                      </w:pPr>
                      <w:r w:rsidRPr="00837EC8">
                        <w:rPr>
                          <w:rFonts w:cs="Times"/>
                          <w:szCs w:val="22"/>
                        </w:rPr>
                        <w:t>The correspondence between a panel entity and a reported CSI-RS and/or SSB resource index is informed to NW</w:t>
                      </w:r>
                    </w:p>
                    <w:p w:rsidRPr="00837EC8" w:rsidR="00BA5F9F" w:rsidP="00902777" w:rsidRDefault="00BA5F9F" w14:paraId="2509844C" w14:textId="77777777">
                      <w:pPr>
                        <w:pStyle w:val="ListParagraph"/>
                        <w:numPr>
                          <w:ilvl w:val="2"/>
                          <w:numId w:val="41"/>
                        </w:numPr>
                        <w:snapToGrid w:val="0"/>
                        <w:spacing w:after="0"/>
                        <w:contextualSpacing w:val="0"/>
                        <w:rPr>
                          <w:rFonts w:cs="Times"/>
                          <w:szCs w:val="22"/>
                        </w:rPr>
                      </w:pPr>
                      <w:r w:rsidRPr="00837EC8">
                        <w:rPr>
                          <w:rFonts w:cs="Times"/>
                          <w:szCs w:val="22"/>
                        </w:rPr>
                        <w:t>FFS: How to inform through CSI/beam reporting framework</w:t>
                      </w:r>
                    </w:p>
                    <w:p w:rsidRPr="00837EC8" w:rsidR="00BA5F9F" w:rsidP="00902777" w:rsidRDefault="00BA5F9F" w14:paraId="1AADD315" w14:textId="77777777">
                      <w:pPr>
                        <w:pStyle w:val="ListParagraph"/>
                        <w:numPr>
                          <w:ilvl w:val="1"/>
                          <w:numId w:val="41"/>
                        </w:numPr>
                        <w:snapToGrid w:val="0"/>
                        <w:spacing w:after="0"/>
                        <w:contextualSpacing w:val="0"/>
                        <w:rPr>
                          <w:rFonts w:cs="Times"/>
                          <w:szCs w:val="22"/>
                        </w:rPr>
                      </w:pPr>
                      <w:r w:rsidRPr="00837EC8">
                        <w:rPr>
                          <w:rFonts w:cs="Times"/>
                          <w:szCs w:val="22"/>
                        </w:rPr>
                        <w:t xml:space="preserve">FFS: Detailed design of the correspondence including the conveyed information </w:t>
                      </w:r>
                    </w:p>
                    <w:p w:rsidRPr="00837EC8" w:rsidR="00BA5F9F" w:rsidP="00902777" w:rsidRDefault="00BA5F9F" w14:paraId="1EA0881B" w14:textId="77777777">
                      <w:pPr>
                        <w:pStyle w:val="ListParagraph"/>
                        <w:numPr>
                          <w:ilvl w:val="1"/>
                          <w:numId w:val="41"/>
                        </w:numPr>
                        <w:snapToGrid w:val="0"/>
                        <w:spacing w:after="0"/>
                        <w:contextualSpacing w:val="0"/>
                        <w:rPr>
                          <w:rFonts w:cs="Times"/>
                          <w:szCs w:val="22"/>
                        </w:rPr>
                      </w:pPr>
                      <w:r w:rsidRPr="00837EC8">
                        <w:rPr>
                          <w:rFonts w:cs="Times"/>
                          <w:szCs w:val="22"/>
                        </w:rPr>
                        <w:t>Note: the correspondence between a CSI-RS and/or SSB resource index and a panel entity is determined by the UE (analogous to Rel-15/16)</w:t>
                      </w:r>
                    </w:p>
                    <w:p w:rsidRPr="00837EC8" w:rsidR="00BA5F9F" w:rsidP="00902777" w:rsidRDefault="00BA5F9F" w14:paraId="3444CDF5" w14:textId="77777777">
                      <w:pPr>
                        <w:pStyle w:val="ListParagraph"/>
                        <w:numPr>
                          <w:ilvl w:val="0"/>
                          <w:numId w:val="41"/>
                        </w:numPr>
                        <w:snapToGrid w:val="0"/>
                        <w:spacing w:after="0"/>
                        <w:contextualSpacing w:val="0"/>
                        <w:rPr>
                          <w:rFonts w:cs="Times"/>
                          <w:szCs w:val="22"/>
                        </w:rPr>
                      </w:pPr>
                      <w:r w:rsidRPr="00837EC8">
                        <w:rPr>
                          <w:rFonts w:cs="Times"/>
                          <w:szCs w:val="22"/>
                        </w:rPr>
                        <w:t>Opt1-2: A panel entity is referring to a new panel ID within CSI/beam reports</w:t>
                      </w:r>
                    </w:p>
                    <w:p w:rsidRPr="00837EC8" w:rsidR="00BA5F9F" w:rsidP="00902777" w:rsidRDefault="00BA5F9F" w14:paraId="08665862" w14:textId="77777777">
                      <w:pPr>
                        <w:pStyle w:val="ListParagraph"/>
                        <w:numPr>
                          <w:ilvl w:val="1"/>
                          <w:numId w:val="41"/>
                        </w:numPr>
                        <w:snapToGrid w:val="0"/>
                        <w:spacing w:after="0"/>
                        <w:contextualSpacing w:val="0"/>
                        <w:rPr>
                          <w:rFonts w:cs="Times"/>
                          <w:szCs w:val="22"/>
                        </w:rPr>
                      </w:pPr>
                      <w:r w:rsidRPr="00837EC8">
                        <w:rPr>
                          <w:rFonts w:cs="Times"/>
                          <w:szCs w:val="22"/>
                        </w:rPr>
                        <w:t>FFS: Detailed design of the new panel ID including the information conveyed by the new panel ID</w:t>
                      </w:r>
                    </w:p>
                    <w:p w:rsidRPr="00837EC8" w:rsidR="00BA5F9F" w:rsidP="00902777" w:rsidRDefault="00BA5F9F" w14:paraId="183A7C08" w14:textId="77777777">
                      <w:pPr>
                        <w:pStyle w:val="ListParagraph"/>
                        <w:numPr>
                          <w:ilvl w:val="1"/>
                          <w:numId w:val="41"/>
                        </w:numPr>
                        <w:snapToGrid w:val="0"/>
                        <w:spacing w:after="0"/>
                        <w:contextualSpacing w:val="0"/>
                        <w:rPr>
                          <w:rFonts w:cs="Times"/>
                          <w:szCs w:val="22"/>
                        </w:rPr>
                      </w:pPr>
                      <w:r w:rsidRPr="00837EC8">
                        <w:rPr>
                          <w:rFonts w:cs="Times"/>
                          <w:szCs w:val="22"/>
                        </w:rPr>
                        <w:t>Note: The association between the new panel ID and the panel entity is determined by the UE</w:t>
                      </w:r>
                    </w:p>
                    <w:p w:rsidRPr="00837EC8" w:rsidR="00BA5F9F" w:rsidP="00902777" w:rsidRDefault="00BA5F9F" w14:paraId="7C729E77" w14:textId="77777777">
                      <w:pPr>
                        <w:pStyle w:val="ListParagraph"/>
                        <w:numPr>
                          <w:ilvl w:val="0"/>
                          <w:numId w:val="41"/>
                        </w:numPr>
                        <w:snapToGrid w:val="0"/>
                        <w:spacing w:after="0"/>
                        <w:contextualSpacing w:val="0"/>
                        <w:rPr>
                          <w:rFonts w:cs="Times"/>
                          <w:szCs w:val="22"/>
                        </w:rPr>
                      </w:pPr>
                      <w:r w:rsidRPr="00837EC8">
                        <w:rPr>
                          <w:rFonts w:cs="Times"/>
                          <w:szCs w:val="22"/>
                        </w:rPr>
                        <w:t>Opt1-3: No additional specification support</w:t>
                      </w:r>
                    </w:p>
                    <w:p w:rsidRPr="00837EC8" w:rsidR="00BA5F9F" w:rsidP="00902777" w:rsidRDefault="00BA5F9F" w14:paraId="3AFBD729" w14:textId="77777777">
                      <w:pPr>
                        <w:pStyle w:val="ListParagraph"/>
                        <w:numPr>
                          <w:ilvl w:val="0"/>
                          <w:numId w:val="41"/>
                        </w:numPr>
                        <w:snapToGrid w:val="0"/>
                        <w:spacing w:after="0"/>
                        <w:contextualSpacing w:val="0"/>
                        <w:rPr>
                          <w:rFonts w:cs="Times"/>
                          <w:szCs w:val="22"/>
                        </w:rPr>
                      </w:pPr>
                      <w:r w:rsidRPr="00837EC8">
                        <w:rPr>
                          <w:rFonts w:cs="Times"/>
                          <w:szCs w:val="22"/>
                        </w:rPr>
                        <w:t>The duration in which the above panel entity reference is valid and the respective setting are FFS</w:t>
                      </w:r>
                    </w:p>
                    <w:p w:rsidRPr="005331B3" w:rsidR="00BA5F9F" w:rsidP="00BA5F9F" w:rsidRDefault="00BA5F9F" w14:paraId="20831BD4" w14:textId="77777777">
                      <w:pPr>
                        <w:snapToGrid w:val="0"/>
                        <w:rPr>
                          <w:rFonts w:cs="Times"/>
                        </w:rPr>
                      </w:pPr>
                      <w:r w:rsidRPr="00837EC8">
                        <w:rPr>
                          <w:rFonts w:cs="Times"/>
                          <w:szCs w:val="22"/>
                        </w:rPr>
                        <w:t>Note: “panel entity” is only used for discussion purpose</w:t>
                      </w:r>
                    </w:p>
                  </w:txbxContent>
                </v:textbox>
                <w10:wrap type="square" anchorx="margin"/>
              </v:shape>
            </w:pict>
          </mc:Fallback>
        </mc:AlternateContent>
      </w:r>
    </w:p>
    <w:p w14:paraId="1E9B6576" w14:textId="5622B0BF" w:rsidR="009538F4" w:rsidRDefault="009538F4" w:rsidP="003F5C5D">
      <w:pPr>
        <w:spacing w:after="60" w:line="288" w:lineRule="auto"/>
        <w:jc w:val="both"/>
        <w:rPr>
          <w:lang w:val="en-GB" w:eastAsia="ko-KR"/>
        </w:rPr>
      </w:pPr>
    </w:p>
    <w:p w14:paraId="3F11FF8E" w14:textId="07851279" w:rsidR="009538F4" w:rsidRDefault="009538F4" w:rsidP="003F5C5D">
      <w:pPr>
        <w:spacing w:after="60" w:line="288" w:lineRule="auto"/>
        <w:jc w:val="both"/>
        <w:rPr>
          <w:lang w:val="en-GB" w:eastAsia="ko-KR"/>
        </w:rPr>
      </w:pPr>
    </w:p>
    <w:p w14:paraId="1BBEE1A0" w14:textId="7FCEDC91" w:rsidR="009538F4" w:rsidRDefault="009538F4" w:rsidP="009538F4">
      <w:pPr>
        <w:rPr>
          <w:lang w:eastAsia="x-none"/>
        </w:rPr>
      </w:pPr>
      <w:r>
        <w:rPr>
          <w:noProof/>
        </w:rPr>
        <w:lastRenderedPageBreak/>
        <mc:AlternateContent>
          <mc:Choice Requires="wps">
            <w:drawing>
              <wp:anchor distT="0" distB="0" distL="114300" distR="114300" simplePos="0" relativeHeight="251702272" behindDoc="0" locked="0" layoutInCell="1" allowOverlap="1" wp14:anchorId="3DF0A515" wp14:editId="24EE4EEF">
                <wp:simplePos x="0" y="0"/>
                <wp:positionH relativeFrom="column">
                  <wp:posOffset>0</wp:posOffset>
                </wp:positionH>
                <wp:positionV relativeFrom="paragraph">
                  <wp:posOffset>0</wp:posOffset>
                </wp:positionV>
                <wp:extent cx="1828800" cy="1828800"/>
                <wp:effectExtent l="0" t="0" r="24765" b="1270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1F3C60" w14:textId="77777777" w:rsidR="00BA5F9F" w:rsidRPr="004459BF" w:rsidRDefault="00BA5F9F" w:rsidP="009538F4">
                            <w:pPr>
                              <w:snapToGrid w:val="0"/>
                              <w:rPr>
                                <w:rFonts w:eastAsia="Malgun Gothic"/>
                                <w:bCs/>
                                <w:highlight w:val="green"/>
                              </w:rPr>
                            </w:pPr>
                            <w:r w:rsidRPr="004459BF">
                              <w:rPr>
                                <w:rFonts w:eastAsia="Malgun Gothic"/>
                                <w:b/>
                                <w:bCs/>
                                <w:highlight w:val="green"/>
                              </w:rPr>
                              <w:t>Agreement</w:t>
                            </w:r>
                          </w:p>
                          <w:p w14:paraId="005BEF64" w14:textId="77777777" w:rsidR="00BA5F9F" w:rsidRDefault="00BA5F9F" w:rsidP="009538F4">
                            <w:pPr>
                              <w:snapToGrid w:val="0"/>
                              <w:rPr>
                                <w:rFonts w:eastAsia="Malgun Gothic"/>
                                <w:bCs/>
                              </w:rPr>
                            </w:pPr>
                            <w:r w:rsidRPr="000478B4">
                              <w:t xml:space="preserve">On Rel.17 enhancements for MPUE, </w:t>
                            </w:r>
                            <w:r>
                              <w:rPr>
                                <w:rFonts w:eastAsia="Malgun Gothic"/>
                                <w:bCs/>
                              </w:rPr>
                              <w:t xml:space="preserve">investigate and, </w:t>
                            </w:r>
                            <w:r w:rsidRPr="00C246CF">
                              <w:rPr>
                                <w:rFonts w:eastAsia="Malgun Gothic"/>
                                <w:b/>
                                <w:u w:val="single"/>
                              </w:rPr>
                              <w:t>if needed</w:t>
                            </w:r>
                            <w:r>
                              <w:rPr>
                                <w:rFonts w:eastAsia="Malgun Gothic"/>
                                <w:bCs/>
                              </w:rPr>
                              <w:t>, specify</w:t>
                            </w:r>
                            <w:r w:rsidRPr="000478B4">
                              <w:rPr>
                                <w:rFonts w:eastAsia="Malgun Gothic"/>
                                <w:bCs/>
                              </w:rPr>
                              <w:t xml:space="preserve"> the following:</w:t>
                            </w:r>
                          </w:p>
                          <w:p w14:paraId="61FB91DD" w14:textId="77777777" w:rsidR="00BA5F9F" w:rsidRDefault="00BA5F9F" w:rsidP="00902777">
                            <w:pPr>
                              <w:pStyle w:val="ListParagraph"/>
                              <w:numPr>
                                <w:ilvl w:val="0"/>
                                <w:numId w:val="43"/>
                              </w:numPr>
                              <w:autoSpaceDE w:val="0"/>
                              <w:autoSpaceDN w:val="0"/>
                              <w:snapToGrid w:val="0"/>
                              <w:spacing w:after="0"/>
                              <w:contextualSpacing w:val="0"/>
                              <w:jc w:val="both"/>
                              <w:rPr>
                                <w:rFonts w:eastAsia="Malgun Gothic"/>
                                <w:bCs/>
                              </w:rPr>
                            </w:pPr>
                            <w:r w:rsidRPr="007A6A8A">
                              <w:rPr>
                                <w:rFonts w:eastAsia="Malgun Gothic"/>
                                <w:bCs/>
                              </w:rPr>
                              <w:t>UE report</w:t>
                            </w:r>
                            <w:r>
                              <w:rPr>
                                <w:rFonts w:eastAsia="Malgun Gothic"/>
                                <w:bCs/>
                              </w:rPr>
                              <w:t>ing</w:t>
                            </w:r>
                            <w:r w:rsidRPr="007A6A8A">
                              <w:rPr>
                                <w:rFonts w:eastAsia="Malgun Gothic"/>
                                <w:bCs/>
                              </w:rPr>
                              <w:t xml:space="preserve"> </w:t>
                            </w:r>
                            <w:r>
                              <w:rPr>
                                <w:rFonts w:eastAsia="Malgun Gothic"/>
                                <w:bCs/>
                              </w:rPr>
                              <w:t xml:space="preserve">of </w:t>
                            </w:r>
                            <w:r w:rsidRPr="007A6A8A">
                              <w:rPr>
                                <w:rFonts w:eastAsia="Malgun Gothic"/>
                                <w:bCs/>
                              </w:rPr>
                              <w:t>panel-specific information as a UE capability</w:t>
                            </w:r>
                            <w:r>
                              <w:rPr>
                                <w:rFonts w:eastAsia="Malgun Gothic"/>
                                <w:bCs/>
                              </w:rPr>
                              <w:t>, for example:</w:t>
                            </w:r>
                          </w:p>
                          <w:p w14:paraId="0B17B085" w14:textId="77777777" w:rsidR="00BA5F9F" w:rsidRDefault="00BA5F9F" w:rsidP="00902777">
                            <w:pPr>
                              <w:pStyle w:val="ListParagraph"/>
                              <w:numPr>
                                <w:ilvl w:val="1"/>
                                <w:numId w:val="43"/>
                              </w:numPr>
                              <w:autoSpaceDE w:val="0"/>
                              <w:autoSpaceDN w:val="0"/>
                              <w:snapToGrid w:val="0"/>
                              <w:spacing w:after="0"/>
                              <w:contextualSpacing w:val="0"/>
                              <w:jc w:val="both"/>
                              <w:rPr>
                                <w:rFonts w:eastAsia="Malgun Gothic"/>
                                <w:bCs/>
                              </w:rPr>
                            </w:pPr>
                            <w:r w:rsidRPr="00D4520F">
                              <w:rPr>
                                <w:rFonts w:eastAsia="Malgun Gothic"/>
                                <w:bCs/>
                                <w:lang w:eastAsia="ko-KR"/>
                              </w:rPr>
                              <w:t>Information related to the total</w:t>
                            </w:r>
                            <w:r>
                              <w:rPr>
                                <w:rFonts w:eastAsia="Malgun Gothic"/>
                                <w:bCs/>
                                <w:lang w:eastAsia="ko-KR"/>
                              </w:rPr>
                              <w:t xml:space="preserve"> number of DL/UL panel entities</w:t>
                            </w:r>
                          </w:p>
                          <w:p w14:paraId="26DB8907" w14:textId="77777777" w:rsidR="00BA5F9F" w:rsidRDefault="00BA5F9F" w:rsidP="00902777">
                            <w:pPr>
                              <w:pStyle w:val="ListParagraph"/>
                              <w:numPr>
                                <w:ilvl w:val="1"/>
                                <w:numId w:val="43"/>
                              </w:numPr>
                              <w:autoSpaceDE w:val="0"/>
                              <w:autoSpaceDN w:val="0"/>
                              <w:snapToGrid w:val="0"/>
                              <w:spacing w:after="0"/>
                              <w:contextualSpacing w:val="0"/>
                              <w:jc w:val="both"/>
                              <w:rPr>
                                <w:rFonts w:eastAsia="Malgun Gothic"/>
                                <w:bCs/>
                              </w:rPr>
                            </w:pPr>
                            <w:r w:rsidRPr="00D4520F">
                              <w:rPr>
                                <w:rFonts w:eastAsia="Malgun Gothic"/>
                                <w:bCs/>
                                <w:lang w:eastAsia="ko-KR"/>
                              </w:rPr>
                              <w:t xml:space="preserve">Information related to the number of </w:t>
                            </w:r>
                            <w:r>
                              <w:rPr>
                                <w:rFonts w:eastAsia="Malgun Gothic"/>
                                <w:bCs/>
                                <w:lang w:eastAsia="ko-KR"/>
                              </w:rPr>
                              <w:t xml:space="preserve">(max) </w:t>
                            </w:r>
                            <w:r w:rsidRPr="00D4520F">
                              <w:rPr>
                                <w:rFonts w:eastAsia="Malgun Gothic"/>
                                <w:bCs/>
                                <w:lang w:eastAsia="ko-KR"/>
                              </w:rPr>
                              <w:t>antenna ports/layers per panel entity</w:t>
                            </w:r>
                          </w:p>
                          <w:p w14:paraId="4F24998C" w14:textId="77777777" w:rsidR="00BA5F9F" w:rsidRDefault="00BA5F9F" w:rsidP="00902777">
                            <w:pPr>
                              <w:pStyle w:val="ListParagraph"/>
                              <w:numPr>
                                <w:ilvl w:val="1"/>
                                <w:numId w:val="43"/>
                              </w:numPr>
                              <w:autoSpaceDE w:val="0"/>
                              <w:autoSpaceDN w:val="0"/>
                              <w:snapToGrid w:val="0"/>
                              <w:spacing w:after="0"/>
                              <w:contextualSpacing w:val="0"/>
                              <w:jc w:val="both"/>
                              <w:rPr>
                                <w:rFonts w:eastAsia="Malgun Gothic"/>
                                <w:bCs/>
                              </w:rPr>
                            </w:pPr>
                            <w:r w:rsidRPr="00D4520F">
                              <w:rPr>
                                <w:rFonts w:eastAsia="Malgun Gothic"/>
                                <w:bCs/>
                                <w:lang w:eastAsia="ko-KR"/>
                              </w:rPr>
                              <w:t>Information related to the maximum number of resources per panel entity for SRS BM</w:t>
                            </w:r>
                          </w:p>
                          <w:p w14:paraId="4A237F0D" w14:textId="77777777" w:rsidR="00BA5F9F" w:rsidRDefault="00BA5F9F" w:rsidP="00902777">
                            <w:pPr>
                              <w:pStyle w:val="ListParagraph"/>
                              <w:numPr>
                                <w:ilvl w:val="1"/>
                                <w:numId w:val="43"/>
                              </w:numPr>
                              <w:autoSpaceDE w:val="0"/>
                              <w:autoSpaceDN w:val="0"/>
                              <w:snapToGrid w:val="0"/>
                              <w:spacing w:after="0"/>
                              <w:contextualSpacing w:val="0"/>
                              <w:jc w:val="both"/>
                              <w:rPr>
                                <w:rFonts w:eastAsia="Malgun Gothic"/>
                                <w:bCs/>
                              </w:rPr>
                            </w:pPr>
                            <w:r w:rsidRPr="00D4520F">
                              <w:rPr>
                                <w:rFonts w:eastAsia="Malgun Gothic"/>
                                <w:bCs/>
                                <w:lang w:eastAsia="ko-KR"/>
                              </w:rPr>
                              <w:t xml:space="preserve">Information related to panel </w:t>
                            </w:r>
                            <w:r>
                              <w:t>s</w:t>
                            </w:r>
                            <w:r w:rsidRPr="00E62927">
                              <w:rPr>
                                <w:rFonts w:hint="eastAsia"/>
                              </w:rPr>
                              <w:t>election</w:t>
                            </w:r>
                            <w:r w:rsidRPr="00E62927">
                              <w:t xml:space="preserve"> </w:t>
                            </w:r>
                            <w:r w:rsidRPr="00D4520F">
                              <w:rPr>
                                <w:rFonts w:eastAsia="Malgun Gothic"/>
                                <w:bCs/>
                                <w:lang w:eastAsia="ko-KR"/>
                              </w:rPr>
                              <w:t>delay</w:t>
                            </w:r>
                          </w:p>
                          <w:p w14:paraId="4ECE04D7" w14:textId="77777777" w:rsidR="00BA5F9F" w:rsidRDefault="00BA5F9F" w:rsidP="00902777">
                            <w:pPr>
                              <w:pStyle w:val="ListParagraph"/>
                              <w:numPr>
                                <w:ilvl w:val="1"/>
                                <w:numId w:val="43"/>
                              </w:numPr>
                              <w:autoSpaceDE w:val="0"/>
                              <w:autoSpaceDN w:val="0"/>
                              <w:snapToGrid w:val="0"/>
                              <w:spacing w:after="0"/>
                              <w:contextualSpacing w:val="0"/>
                              <w:jc w:val="both"/>
                              <w:rPr>
                                <w:rFonts w:eastAsia="Malgun Gothic"/>
                                <w:bCs/>
                              </w:rPr>
                            </w:pPr>
                            <w:r>
                              <w:rPr>
                                <w:rFonts w:eastAsia="Malgun Gothic"/>
                                <w:bCs/>
                                <w:lang w:eastAsia="ko-KR"/>
                              </w:rPr>
                              <w:t>Information related to panel activation delay</w:t>
                            </w:r>
                            <w:r w:rsidRPr="00D4520F">
                              <w:rPr>
                                <w:rFonts w:eastAsia="Malgun Gothic"/>
                                <w:bCs/>
                                <w:lang w:eastAsia="ko-KR"/>
                              </w:rPr>
                              <w:t xml:space="preserve"> </w:t>
                            </w:r>
                          </w:p>
                          <w:p w14:paraId="509C9441" w14:textId="77777777" w:rsidR="00BA5F9F" w:rsidRPr="00C4211C" w:rsidRDefault="00BA5F9F" w:rsidP="00902777">
                            <w:pPr>
                              <w:pStyle w:val="ListParagraph"/>
                              <w:numPr>
                                <w:ilvl w:val="0"/>
                                <w:numId w:val="43"/>
                              </w:numPr>
                              <w:autoSpaceDE w:val="0"/>
                              <w:autoSpaceDN w:val="0"/>
                              <w:snapToGrid w:val="0"/>
                              <w:spacing w:after="0"/>
                              <w:contextualSpacing w:val="0"/>
                              <w:jc w:val="both"/>
                              <w:rPr>
                                <w:rFonts w:eastAsia="Malgun Gothic"/>
                                <w:bCs/>
                              </w:rPr>
                            </w:pPr>
                            <w:r w:rsidRPr="007A6A8A">
                              <w:rPr>
                                <w:rFonts w:eastAsia="Malgun Gothic" w:hint="eastAsia"/>
                                <w:bCs/>
                              </w:rPr>
                              <w:t>UE report</w:t>
                            </w:r>
                            <w:r>
                              <w:rPr>
                                <w:rFonts w:eastAsia="Malgun Gothic"/>
                                <w:bCs/>
                              </w:rPr>
                              <w:t>ing</w:t>
                            </w:r>
                            <w:r w:rsidRPr="007A6A8A">
                              <w:rPr>
                                <w:rFonts w:eastAsia="Malgun Gothic" w:hint="eastAsia"/>
                                <w:bCs/>
                              </w:rPr>
                              <w:t xml:space="preserve"> information related to</w:t>
                            </w:r>
                            <w:r>
                              <w:rPr>
                                <w:rFonts w:eastAsia="Malgun Gothic"/>
                                <w:bCs/>
                              </w:rPr>
                              <w:t xml:space="preserve"> minimal </w:t>
                            </w:r>
                            <w:r>
                              <w:rPr>
                                <w:rFonts w:eastAsia="Malgun Gothic"/>
                                <w:bCs/>
                                <w:lang w:eastAsia="ko-KR"/>
                              </w:rPr>
                              <w:t>activation/</w:t>
                            </w:r>
                            <w:r>
                              <w:t>s</w:t>
                            </w:r>
                            <w:r w:rsidRPr="00E62927">
                              <w:rPr>
                                <w:rFonts w:hint="eastAsia"/>
                              </w:rPr>
                              <w:t>election</w:t>
                            </w:r>
                            <w:r w:rsidRPr="00E62927">
                              <w:t xml:space="preserve"> </w:t>
                            </w:r>
                            <w:r>
                              <w:rPr>
                                <w:rFonts w:eastAsia="Malgun Gothic"/>
                                <w:bCs/>
                              </w:rPr>
                              <w:t>delay for a panel based on L1 or L2 signaling</w:t>
                            </w:r>
                          </w:p>
                          <w:p w14:paraId="21F06DE3" w14:textId="77777777" w:rsidR="00BA5F9F" w:rsidRDefault="00BA5F9F" w:rsidP="00902777">
                            <w:pPr>
                              <w:pStyle w:val="ListParagraph"/>
                              <w:numPr>
                                <w:ilvl w:val="0"/>
                                <w:numId w:val="43"/>
                              </w:numPr>
                              <w:autoSpaceDE w:val="0"/>
                              <w:autoSpaceDN w:val="0"/>
                              <w:snapToGrid w:val="0"/>
                              <w:spacing w:after="0"/>
                              <w:contextualSpacing w:val="0"/>
                              <w:jc w:val="both"/>
                              <w:rPr>
                                <w:rFonts w:eastAsia="Malgun Gothic"/>
                                <w:bCs/>
                              </w:rPr>
                            </w:pPr>
                            <w:r>
                              <w:rPr>
                                <w:rFonts w:eastAsia="Malgun Gothic"/>
                                <w:bCs/>
                              </w:rPr>
                              <w:t xml:space="preserve">UE reporting of panel </w:t>
                            </w:r>
                            <w:r>
                              <w:rPr>
                                <w:rFonts w:eastAsia="Malgun Gothic"/>
                                <w:bCs/>
                                <w:lang w:eastAsia="ko-KR"/>
                              </w:rPr>
                              <w:t>activation/</w:t>
                            </w:r>
                            <w:r>
                              <w:t>s</w:t>
                            </w:r>
                            <w:r w:rsidRPr="00E62927">
                              <w:rPr>
                                <w:rFonts w:hint="eastAsia"/>
                              </w:rPr>
                              <w:t>election</w:t>
                            </w:r>
                            <w:r w:rsidRPr="00E62927">
                              <w:t xml:space="preserve"> </w:t>
                            </w:r>
                            <w:r>
                              <w:rPr>
                                <w:rFonts w:eastAsia="Malgun Gothic"/>
                                <w:bCs/>
                              </w:rPr>
                              <w:t>status of a panel entity, e.g. active state for both DL and UL, or active state for DL only</w:t>
                            </w:r>
                          </w:p>
                          <w:p w14:paraId="1FB46300" w14:textId="77777777" w:rsidR="00BA5F9F" w:rsidRPr="007004BA" w:rsidRDefault="00BA5F9F" w:rsidP="00902777">
                            <w:pPr>
                              <w:pStyle w:val="ListParagraph"/>
                              <w:numPr>
                                <w:ilvl w:val="1"/>
                                <w:numId w:val="43"/>
                              </w:numPr>
                              <w:autoSpaceDE w:val="0"/>
                              <w:autoSpaceDN w:val="0"/>
                              <w:snapToGrid w:val="0"/>
                              <w:spacing w:after="0"/>
                              <w:contextualSpacing w:val="0"/>
                              <w:jc w:val="both"/>
                              <w:rPr>
                                <w:rFonts w:eastAsia="Malgun Gothic"/>
                                <w:bCs/>
                              </w:rPr>
                            </w:pPr>
                            <w:r w:rsidRPr="007004BA">
                              <w:rPr>
                                <w:rFonts w:eastAsia="Malgun Gothic" w:hint="eastAsia"/>
                                <w:bCs/>
                                <w:lang w:eastAsia="ko-KR"/>
                              </w:rPr>
                              <w:t xml:space="preserve">FFS: </w:t>
                            </w:r>
                            <w:r w:rsidRPr="007004BA">
                              <w:rPr>
                                <w:rFonts w:eastAsia="Malgun Gothic"/>
                                <w:bCs/>
                                <w:lang w:eastAsia="ko-KR"/>
                              </w:rPr>
                              <w:t>details of this information</w:t>
                            </w:r>
                            <w:r>
                              <w:rPr>
                                <w:rFonts w:eastAsia="Malgun Gothic"/>
                                <w:bCs/>
                                <w:lang w:eastAsia="ko-KR"/>
                              </w:rPr>
                              <w:t xml:space="preserve"> </w:t>
                            </w:r>
                            <w:r w:rsidRPr="007004BA">
                              <w:rPr>
                                <w:rFonts w:eastAsia="Malgun Gothic"/>
                                <w:bCs/>
                                <w:lang w:eastAsia="ko-KR"/>
                              </w:rPr>
                              <w:t xml:space="preserve">(e.g. minimal </w:t>
                            </w:r>
                            <w:r>
                              <w:rPr>
                                <w:rFonts w:eastAsia="Malgun Gothic"/>
                                <w:bCs/>
                                <w:lang w:eastAsia="ko-KR"/>
                              </w:rPr>
                              <w:t>activation/</w:t>
                            </w:r>
                            <w:r>
                              <w:t>s</w:t>
                            </w:r>
                            <w:r w:rsidRPr="00E62927">
                              <w:rPr>
                                <w:rFonts w:hint="eastAsia"/>
                              </w:rPr>
                              <w:t>election</w:t>
                            </w:r>
                            <w:r w:rsidRPr="00E62927">
                              <w:t xml:space="preserve"> </w:t>
                            </w:r>
                            <w:r w:rsidRPr="007004BA">
                              <w:rPr>
                                <w:rFonts w:eastAsia="Malgun Gothic"/>
                                <w:bCs/>
                                <w:lang w:eastAsia="ko-KR"/>
                              </w:rPr>
                              <w:t>delay for a panel) and signaling (e.g. L1 or L2 signaling)</w:t>
                            </w:r>
                          </w:p>
                          <w:p w14:paraId="6646C00E" w14:textId="77777777" w:rsidR="00BA5F9F" w:rsidRPr="00C95BCB" w:rsidRDefault="00BA5F9F" w:rsidP="00902777">
                            <w:pPr>
                              <w:pStyle w:val="ListParagraph"/>
                              <w:numPr>
                                <w:ilvl w:val="0"/>
                                <w:numId w:val="43"/>
                              </w:numPr>
                              <w:autoSpaceDE w:val="0"/>
                              <w:autoSpaceDN w:val="0"/>
                              <w:snapToGrid w:val="0"/>
                              <w:spacing w:after="0"/>
                              <w:contextualSpacing w:val="0"/>
                              <w:jc w:val="both"/>
                              <w:rPr>
                                <w:rFonts w:eastAsia="Malgun Gothic"/>
                                <w:bCs/>
                              </w:rPr>
                            </w:pPr>
                            <w:r w:rsidRPr="000774B0">
                              <w:rPr>
                                <w:rFonts w:eastAsia="Malgun Gothic"/>
                                <w:bCs/>
                                <w:lang w:eastAsia="zh-CN"/>
                              </w:rPr>
                              <w:t xml:space="preserve">UE-reported information in MPE report (if supported) is used to indicate the minimal </w:t>
                            </w:r>
                            <w:r>
                              <w:rPr>
                                <w:rFonts w:eastAsia="Malgun Gothic"/>
                                <w:bCs/>
                                <w:lang w:eastAsia="ko-KR"/>
                              </w:rPr>
                              <w:t>activation/</w:t>
                            </w:r>
                            <w:r>
                              <w:t>s</w:t>
                            </w:r>
                            <w:r w:rsidRPr="00E62927">
                              <w:rPr>
                                <w:rFonts w:hint="eastAsia"/>
                              </w:rPr>
                              <w:t>election</w:t>
                            </w:r>
                            <w:r w:rsidRPr="00E62927">
                              <w:t xml:space="preserve"> </w:t>
                            </w:r>
                            <w:r w:rsidRPr="000774B0">
                              <w:rPr>
                                <w:rFonts w:eastAsia="Malgun Gothic"/>
                                <w:bCs/>
                                <w:lang w:eastAsia="zh-CN"/>
                              </w:rPr>
                              <w:t>delay and panel activation</w:t>
                            </w:r>
                            <w:r>
                              <w:rPr>
                                <w:rFonts w:eastAsia="Malgun Gothic"/>
                                <w:bCs/>
                                <w:lang w:eastAsia="zh-CN"/>
                              </w:rPr>
                              <w:t>/selection</w:t>
                            </w:r>
                            <w:r w:rsidRPr="000774B0">
                              <w:rPr>
                                <w:rFonts w:eastAsia="Malgun Gothic"/>
                                <w:bCs/>
                                <w:lang w:eastAsia="zh-CN"/>
                              </w:rPr>
                              <w:t xml:space="preserve"> status</w:t>
                            </w:r>
                            <w:r w:rsidRPr="00C95BCB">
                              <w:rPr>
                                <w:rFonts w:eastAsia="Malgun Gothic"/>
                                <w:bCs/>
                                <w:lang w:eastAsia="ko-KR"/>
                              </w:rPr>
                              <w:t xml:space="preserve"> </w:t>
                            </w:r>
                          </w:p>
                          <w:p w14:paraId="4342B6BF" w14:textId="77777777" w:rsidR="00BA5F9F" w:rsidRDefault="00BA5F9F" w:rsidP="00902777">
                            <w:pPr>
                              <w:pStyle w:val="ListParagraph"/>
                              <w:numPr>
                                <w:ilvl w:val="0"/>
                                <w:numId w:val="43"/>
                              </w:numPr>
                              <w:autoSpaceDE w:val="0"/>
                              <w:autoSpaceDN w:val="0"/>
                              <w:snapToGrid w:val="0"/>
                              <w:spacing w:after="0"/>
                              <w:contextualSpacing w:val="0"/>
                              <w:jc w:val="both"/>
                              <w:rPr>
                                <w:rFonts w:eastAsia="Malgun Gothic"/>
                                <w:bCs/>
                              </w:rPr>
                            </w:pPr>
                            <w:r w:rsidRPr="00EA4373">
                              <w:rPr>
                                <w:rFonts w:eastAsia="Malgun Gothic"/>
                                <w:bCs/>
                                <w:lang w:eastAsia="ko-KR"/>
                              </w:rPr>
                              <w:t>Note: above ‘panel entity’ is a logical entity and how to map physical panels t</w:t>
                            </w:r>
                            <w:r w:rsidRPr="00C95BCB">
                              <w:rPr>
                                <w:rFonts w:eastAsia="Malgun Gothic"/>
                                <w:bCs/>
                                <w:lang w:eastAsia="ko-KR"/>
                              </w:rPr>
                              <w:t>o th</w:t>
                            </w:r>
                            <w:r w:rsidRPr="00D4520F">
                              <w:rPr>
                                <w:rFonts w:eastAsia="Malgun Gothic"/>
                                <w:bCs/>
                                <w:lang w:eastAsia="ko-KR"/>
                              </w:rPr>
                              <w:t>e logical entities is up to UE implementation</w:t>
                            </w:r>
                          </w:p>
                          <w:p w14:paraId="7169992C" w14:textId="77777777" w:rsidR="00BA5F9F" w:rsidRPr="00665C18" w:rsidRDefault="00BA5F9F" w:rsidP="00902777">
                            <w:pPr>
                              <w:pStyle w:val="ListParagraph"/>
                              <w:numPr>
                                <w:ilvl w:val="0"/>
                                <w:numId w:val="43"/>
                              </w:numPr>
                              <w:autoSpaceDE w:val="0"/>
                              <w:autoSpaceDN w:val="0"/>
                              <w:snapToGrid w:val="0"/>
                              <w:spacing w:after="0"/>
                              <w:jc w:val="both"/>
                              <w:rPr>
                                <w:rFonts w:eastAsia="Malgun Gothic"/>
                                <w:bCs/>
                              </w:rPr>
                            </w:pPr>
                            <w:r>
                              <w:rPr>
                                <w:rFonts w:eastAsia="Malgun Gothic"/>
                                <w:bCs/>
                              </w:rPr>
                              <w:t>Note</w:t>
                            </w:r>
                            <w:r w:rsidRPr="007A6A8A">
                              <w:rPr>
                                <w:rFonts w:eastAsia="Malgun Gothic" w:hint="eastAsia"/>
                                <w:bCs/>
                              </w:rPr>
                              <w:t xml:space="preserve">: This will depend on </w:t>
                            </w:r>
                            <w:r w:rsidRPr="007A6A8A">
                              <w:rPr>
                                <w:rFonts w:eastAsia="Malgun Gothic"/>
                                <w:bCs/>
                              </w:rPr>
                              <w:t xml:space="preserve">the final </w:t>
                            </w:r>
                            <w:r w:rsidRPr="00E62927">
                              <w:rPr>
                                <w:rFonts w:eastAsia="Malgun Gothic"/>
                                <w:bCs/>
                              </w:rPr>
                              <w:t xml:space="preserve">outcome of </w:t>
                            </w:r>
                            <w:r w:rsidRPr="00E62927">
                              <w:rPr>
                                <w:rFonts w:eastAsia="Malgun Gothic" w:hint="eastAsia"/>
                                <w:bCs/>
                              </w:rPr>
                              <w:t>whether</w:t>
                            </w:r>
                            <w:r w:rsidRPr="00E62927">
                              <w:rPr>
                                <w:rFonts w:ascii="PMingLiU" w:eastAsia="PMingLiU" w:hAnsi="PMingLiU" w:hint="eastAsia"/>
                                <w:bCs/>
                                <w:lang w:eastAsia="zh-TW"/>
                              </w:rPr>
                              <w:t xml:space="preserve"> </w:t>
                            </w:r>
                            <w:r w:rsidRPr="00E62927">
                              <w:t xml:space="preserve">specification support for </w:t>
                            </w:r>
                            <w:r w:rsidRPr="00E62927">
                              <w:rPr>
                                <w:rFonts w:hint="eastAsia"/>
                              </w:rPr>
                              <w:t xml:space="preserve">UE-initiated panel </w:t>
                            </w:r>
                            <w:r>
                              <w:rPr>
                                <w:rFonts w:eastAsia="Malgun Gothic"/>
                                <w:bCs/>
                                <w:lang w:eastAsia="ko-KR"/>
                              </w:rPr>
                              <w:t>activation/</w:t>
                            </w:r>
                            <w:r>
                              <w:t>s</w:t>
                            </w:r>
                            <w:r w:rsidRPr="00E62927">
                              <w:rPr>
                                <w:rFonts w:hint="eastAsia"/>
                              </w:rPr>
                              <w:t>election</w:t>
                            </w:r>
                            <w:r w:rsidRPr="00E62927">
                              <w:t xml:space="preserve"> is agreed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4C24779F">
              <v:shape id="Text Box 15"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spid="_x0000_s1035"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f/G11WgIAAM0EAAAOAAAAAAAAAAAAAAAAAC4CAABkcnMvZTJvRG9jLnhtbFBLAQIt&#10;ABQABgAIAAAAIQA2VE8B2QAAAAUBAAAPAAAAAAAAAAAAAAAAALQEAABkcnMvZG93bnJldi54bWxQ&#10;SwUGAAAAAAQABADzAAAAugUAAAAA&#10;" w14:anchorId="3DF0A515">
                <v:textbox style="mso-fit-shape-to-text:t">
                  <w:txbxContent>
                    <w:p w:rsidRPr="004459BF" w:rsidR="00BA5F9F" w:rsidP="009538F4" w:rsidRDefault="00BA5F9F" w14:paraId="6C495F22" w14:textId="77777777">
                      <w:pPr>
                        <w:snapToGrid w:val="0"/>
                        <w:rPr>
                          <w:rFonts w:eastAsia="Malgun Gothic"/>
                          <w:bCs/>
                          <w:highlight w:val="green"/>
                        </w:rPr>
                      </w:pPr>
                      <w:r w:rsidRPr="004459BF">
                        <w:rPr>
                          <w:rFonts w:eastAsia="Malgun Gothic"/>
                          <w:b/>
                          <w:bCs/>
                          <w:highlight w:val="green"/>
                        </w:rPr>
                        <w:t>Agreement</w:t>
                      </w:r>
                    </w:p>
                    <w:p w:rsidR="00BA5F9F" w:rsidP="009538F4" w:rsidRDefault="00BA5F9F" w14:paraId="2D8C408F" w14:textId="77777777">
                      <w:pPr>
                        <w:snapToGrid w:val="0"/>
                        <w:rPr>
                          <w:rFonts w:eastAsia="Malgun Gothic"/>
                          <w:bCs/>
                        </w:rPr>
                      </w:pPr>
                      <w:r w:rsidRPr="000478B4">
                        <w:t xml:space="preserve">On Rel.17 enhancements for MPUE, </w:t>
                      </w:r>
                      <w:r>
                        <w:rPr>
                          <w:rFonts w:eastAsia="Malgun Gothic"/>
                          <w:bCs/>
                        </w:rPr>
                        <w:t xml:space="preserve">investigate and, </w:t>
                      </w:r>
                      <w:r w:rsidRPr="00C246CF">
                        <w:rPr>
                          <w:rFonts w:eastAsia="Malgun Gothic"/>
                          <w:b/>
                          <w:u w:val="single"/>
                        </w:rPr>
                        <w:t>if needed</w:t>
                      </w:r>
                      <w:r>
                        <w:rPr>
                          <w:rFonts w:eastAsia="Malgun Gothic"/>
                          <w:bCs/>
                        </w:rPr>
                        <w:t>, specify</w:t>
                      </w:r>
                      <w:r w:rsidRPr="000478B4">
                        <w:rPr>
                          <w:rFonts w:eastAsia="Malgun Gothic"/>
                          <w:bCs/>
                        </w:rPr>
                        <w:t xml:space="preserve"> the following:</w:t>
                      </w:r>
                    </w:p>
                    <w:p w:rsidR="00BA5F9F" w:rsidP="00902777" w:rsidRDefault="00BA5F9F" w14:paraId="5D7EEB62" w14:textId="77777777">
                      <w:pPr>
                        <w:pStyle w:val="ListParagraph"/>
                        <w:numPr>
                          <w:ilvl w:val="0"/>
                          <w:numId w:val="42"/>
                        </w:numPr>
                        <w:autoSpaceDE w:val="0"/>
                        <w:autoSpaceDN w:val="0"/>
                        <w:snapToGrid w:val="0"/>
                        <w:spacing w:after="0"/>
                        <w:contextualSpacing w:val="0"/>
                        <w:jc w:val="both"/>
                        <w:rPr>
                          <w:rFonts w:eastAsia="Malgun Gothic"/>
                          <w:bCs/>
                        </w:rPr>
                      </w:pPr>
                      <w:r w:rsidRPr="007A6A8A">
                        <w:rPr>
                          <w:rFonts w:eastAsia="Malgun Gothic"/>
                          <w:bCs/>
                        </w:rPr>
                        <w:t>UE report</w:t>
                      </w:r>
                      <w:r>
                        <w:rPr>
                          <w:rFonts w:eastAsia="Malgun Gothic"/>
                          <w:bCs/>
                        </w:rPr>
                        <w:t>ing</w:t>
                      </w:r>
                      <w:r w:rsidRPr="007A6A8A">
                        <w:rPr>
                          <w:rFonts w:eastAsia="Malgun Gothic"/>
                          <w:bCs/>
                        </w:rPr>
                        <w:t xml:space="preserve"> </w:t>
                      </w:r>
                      <w:r>
                        <w:rPr>
                          <w:rFonts w:eastAsia="Malgun Gothic"/>
                          <w:bCs/>
                        </w:rPr>
                        <w:t xml:space="preserve">of </w:t>
                      </w:r>
                      <w:r w:rsidRPr="007A6A8A">
                        <w:rPr>
                          <w:rFonts w:eastAsia="Malgun Gothic"/>
                          <w:bCs/>
                        </w:rPr>
                        <w:t>panel-specific information as a UE capability</w:t>
                      </w:r>
                      <w:r>
                        <w:rPr>
                          <w:rFonts w:eastAsia="Malgun Gothic"/>
                          <w:bCs/>
                        </w:rPr>
                        <w:t>, for example:</w:t>
                      </w:r>
                    </w:p>
                    <w:p w:rsidR="00BA5F9F" w:rsidP="00902777" w:rsidRDefault="00BA5F9F" w14:paraId="4770E3CD" w14:textId="77777777">
                      <w:pPr>
                        <w:pStyle w:val="ListParagraph"/>
                        <w:numPr>
                          <w:ilvl w:val="1"/>
                          <w:numId w:val="42"/>
                        </w:numPr>
                        <w:autoSpaceDE w:val="0"/>
                        <w:autoSpaceDN w:val="0"/>
                        <w:snapToGrid w:val="0"/>
                        <w:spacing w:after="0"/>
                        <w:contextualSpacing w:val="0"/>
                        <w:jc w:val="both"/>
                        <w:rPr>
                          <w:rFonts w:eastAsia="Malgun Gothic"/>
                          <w:bCs/>
                        </w:rPr>
                      </w:pPr>
                      <w:r w:rsidRPr="00D4520F">
                        <w:rPr>
                          <w:rFonts w:eastAsia="Malgun Gothic"/>
                          <w:bCs/>
                          <w:lang w:eastAsia="ko-KR"/>
                        </w:rPr>
                        <w:t>Information related to the total</w:t>
                      </w:r>
                      <w:r>
                        <w:rPr>
                          <w:rFonts w:eastAsia="Malgun Gothic"/>
                          <w:bCs/>
                          <w:lang w:eastAsia="ko-KR"/>
                        </w:rPr>
                        <w:t xml:space="preserve"> number of DL/UL panel entities</w:t>
                      </w:r>
                    </w:p>
                    <w:p w:rsidR="00BA5F9F" w:rsidP="00902777" w:rsidRDefault="00BA5F9F" w14:paraId="10C5E7A2" w14:textId="77777777">
                      <w:pPr>
                        <w:pStyle w:val="ListParagraph"/>
                        <w:numPr>
                          <w:ilvl w:val="1"/>
                          <w:numId w:val="42"/>
                        </w:numPr>
                        <w:autoSpaceDE w:val="0"/>
                        <w:autoSpaceDN w:val="0"/>
                        <w:snapToGrid w:val="0"/>
                        <w:spacing w:after="0"/>
                        <w:contextualSpacing w:val="0"/>
                        <w:jc w:val="both"/>
                        <w:rPr>
                          <w:rFonts w:eastAsia="Malgun Gothic"/>
                          <w:bCs/>
                        </w:rPr>
                      </w:pPr>
                      <w:r w:rsidRPr="00D4520F">
                        <w:rPr>
                          <w:rFonts w:eastAsia="Malgun Gothic"/>
                          <w:bCs/>
                          <w:lang w:eastAsia="ko-KR"/>
                        </w:rPr>
                        <w:t xml:space="preserve">Information related to the number of </w:t>
                      </w:r>
                      <w:r>
                        <w:rPr>
                          <w:rFonts w:eastAsia="Malgun Gothic"/>
                          <w:bCs/>
                          <w:lang w:eastAsia="ko-KR"/>
                        </w:rPr>
                        <w:t xml:space="preserve">(max) </w:t>
                      </w:r>
                      <w:r w:rsidRPr="00D4520F">
                        <w:rPr>
                          <w:rFonts w:eastAsia="Malgun Gothic"/>
                          <w:bCs/>
                          <w:lang w:eastAsia="ko-KR"/>
                        </w:rPr>
                        <w:t>antenna ports/layers per panel entity</w:t>
                      </w:r>
                    </w:p>
                    <w:p w:rsidR="00BA5F9F" w:rsidP="00902777" w:rsidRDefault="00BA5F9F" w14:paraId="6C543746" w14:textId="77777777">
                      <w:pPr>
                        <w:pStyle w:val="ListParagraph"/>
                        <w:numPr>
                          <w:ilvl w:val="1"/>
                          <w:numId w:val="42"/>
                        </w:numPr>
                        <w:autoSpaceDE w:val="0"/>
                        <w:autoSpaceDN w:val="0"/>
                        <w:snapToGrid w:val="0"/>
                        <w:spacing w:after="0"/>
                        <w:contextualSpacing w:val="0"/>
                        <w:jc w:val="both"/>
                        <w:rPr>
                          <w:rFonts w:eastAsia="Malgun Gothic"/>
                          <w:bCs/>
                        </w:rPr>
                      </w:pPr>
                      <w:r w:rsidRPr="00D4520F">
                        <w:rPr>
                          <w:rFonts w:eastAsia="Malgun Gothic"/>
                          <w:bCs/>
                          <w:lang w:eastAsia="ko-KR"/>
                        </w:rPr>
                        <w:t>Information related to the maximum number of resources per panel entity for SRS BM</w:t>
                      </w:r>
                    </w:p>
                    <w:p w:rsidR="00BA5F9F" w:rsidP="00902777" w:rsidRDefault="00BA5F9F" w14:paraId="0A3961B2" w14:textId="77777777">
                      <w:pPr>
                        <w:pStyle w:val="ListParagraph"/>
                        <w:numPr>
                          <w:ilvl w:val="1"/>
                          <w:numId w:val="42"/>
                        </w:numPr>
                        <w:autoSpaceDE w:val="0"/>
                        <w:autoSpaceDN w:val="0"/>
                        <w:snapToGrid w:val="0"/>
                        <w:spacing w:after="0"/>
                        <w:contextualSpacing w:val="0"/>
                        <w:jc w:val="both"/>
                        <w:rPr>
                          <w:rFonts w:eastAsia="Malgun Gothic"/>
                          <w:bCs/>
                        </w:rPr>
                      </w:pPr>
                      <w:r w:rsidRPr="00D4520F">
                        <w:rPr>
                          <w:rFonts w:eastAsia="Malgun Gothic"/>
                          <w:bCs/>
                          <w:lang w:eastAsia="ko-KR"/>
                        </w:rPr>
                        <w:t xml:space="preserve">Information related to panel </w:t>
                      </w:r>
                      <w:r>
                        <w:t>s</w:t>
                      </w:r>
                      <w:r w:rsidRPr="00E62927">
                        <w:rPr>
                          <w:rFonts w:hint="eastAsia"/>
                        </w:rPr>
                        <w:t>election</w:t>
                      </w:r>
                      <w:r w:rsidRPr="00E62927">
                        <w:t xml:space="preserve"> </w:t>
                      </w:r>
                      <w:r w:rsidRPr="00D4520F">
                        <w:rPr>
                          <w:rFonts w:eastAsia="Malgun Gothic"/>
                          <w:bCs/>
                          <w:lang w:eastAsia="ko-KR"/>
                        </w:rPr>
                        <w:t>delay</w:t>
                      </w:r>
                    </w:p>
                    <w:p w:rsidR="00BA5F9F" w:rsidP="00902777" w:rsidRDefault="00BA5F9F" w14:paraId="59274D92" w14:textId="77777777">
                      <w:pPr>
                        <w:pStyle w:val="ListParagraph"/>
                        <w:numPr>
                          <w:ilvl w:val="1"/>
                          <w:numId w:val="42"/>
                        </w:numPr>
                        <w:autoSpaceDE w:val="0"/>
                        <w:autoSpaceDN w:val="0"/>
                        <w:snapToGrid w:val="0"/>
                        <w:spacing w:after="0"/>
                        <w:contextualSpacing w:val="0"/>
                        <w:jc w:val="both"/>
                        <w:rPr>
                          <w:rFonts w:eastAsia="Malgun Gothic"/>
                          <w:bCs/>
                        </w:rPr>
                      </w:pPr>
                      <w:r>
                        <w:rPr>
                          <w:rFonts w:eastAsia="Malgun Gothic"/>
                          <w:bCs/>
                          <w:lang w:eastAsia="ko-KR"/>
                        </w:rPr>
                        <w:t>Information related to panel activation delay</w:t>
                      </w:r>
                      <w:r w:rsidRPr="00D4520F">
                        <w:rPr>
                          <w:rFonts w:eastAsia="Malgun Gothic"/>
                          <w:bCs/>
                          <w:lang w:eastAsia="ko-KR"/>
                        </w:rPr>
                        <w:t xml:space="preserve"> </w:t>
                      </w:r>
                    </w:p>
                    <w:p w:rsidRPr="00C4211C" w:rsidR="00BA5F9F" w:rsidP="00902777" w:rsidRDefault="00BA5F9F" w14:paraId="79AEE927" w14:textId="77777777">
                      <w:pPr>
                        <w:pStyle w:val="ListParagraph"/>
                        <w:numPr>
                          <w:ilvl w:val="0"/>
                          <w:numId w:val="42"/>
                        </w:numPr>
                        <w:autoSpaceDE w:val="0"/>
                        <w:autoSpaceDN w:val="0"/>
                        <w:snapToGrid w:val="0"/>
                        <w:spacing w:after="0"/>
                        <w:contextualSpacing w:val="0"/>
                        <w:jc w:val="both"/>
                        <w:rPr>
                          <w:rFonts w:eastAsia="Malgun Gothic"/>
                          <w:bCs/>
                        </w:rPr>
                      </w:pPr>
                      <w:r w:rsidRPr="007A6A8A">
                        <w:rPr>
                          <w:rFonts w:hint="eastAsia" w:eastAsia="Malgun Gothic"/>
                          <w:bCs/>
                        </w:rPr>
                        <w:t>UE report</w:t>
                      </w:r>
                      <w:r>
                        <w:rPr>
                          <w:rFonts w:eastAsia="Malgun Gothic"/>
                          <w:bCs/>
                        </w:rPr>
                        <w:t>ing</w:t>
                      </w:r>
                      <w:r w:rsidRPr="007A6A8A">
                        <w:rPr>
                          <w:rFonts w:hint="eastAsia" w:eastAsia="Malgun Gothic"/>
                          <w:bCs/>
                        </w:rPr>
                        <w:t xml:space="preserve"> information related to</w:t>
                      </w:r>
                      <w:r>
                        <w:rPr>
                          <w:rFonts w:eastAsia="Malgun Gothic"/>
                          <w:bCs/>
                        </w:rPr>
                        <w:t xml:space="preserve"> minimal </w:t>
                      </w:r>
                      <w:r>
                        <w:rPr>
                          <w:rFonts w:eastAsia="Malgun Gothic"/>
                          <w:bCs/>
                          <w:lang w:eastAsia="ko-KR"/>
                        </w:rPr>
                        <w:t>activation/</w:t>
                      </w:r>
                      <w:r>
                        <w:t>s</w:t>
                      </w:r>
                      <w:r w:rsidRPr="00E62927">
                        <w:rPr>
                          <w:rFonts w:hint="eastAsia"/>
                        </w:rPr>
                        <w:t>election</w:t>
                      </w:r>
                      <w:r w:rsidRPr="00E62927">
                        <w:t xml:space="preserve"> </w:t>
                      </w:r>
                      <w:r>
                        <w:rPr>
                          <w:rFonts w:eastAsia="Malgun Gothic"/>
                          <w:bCs/>
                        </w:rPr>
                        <w:t>delay for a panel based on L1 or L2 signaling</w:t>
                      </w:r>
                    </w:p>
                    <w:p w:rsidR="00BA5F9F" w:rsidP="00902777" w:rsidRDefault="00BA5F9F" w14:paraId="3CDB9BC0" w14:textId="77777777">
                      <w:pPr>
                        <w:pStyle w:val="ListParagraph"/>
                        <w:numPr>
                          <w:ilvl w:val="0"/>
                          <w:numId w:val="42"/>
                        </w:numPr>
                        <w:autoSpaceDE w:val="0"/>
                        <w:autoSpaceDN w:val="0"/>
                        <w:snapToGrid w:val="0"/>
                        <w:spacing w:after="0"/>
                        <w:contextualSpacing w:val="0"/>
                        <w:jc w:val="both"/>
                        <w:rPr>
                          <w:rFonts w:eastAsia="Malgun Gothic"/>
                          <w:bCs/>
                        </w:rPr>
                      </w:pPr>
                      <w:r>
                        <w:rPr>
                          <w:rFonts w:eastAsia="Malgun Gothic"/>
                          <w:bCs/>
                        </w:rPr>
                        <w:t xml:space="preserve">UE reporting of panel </w:t>
                      </w:r>
                      <w:r>
                        <w:rPr>
                          <w:rFonts w:eastAsia="Malgun Gothic"/>
                          <w:bCs/>
                          <w:lang w:eastAsia="ko-KR"/>
                        </w:rPr>
                        <w:t>activation/</w:t>
                      </w:r>
                      <w:r>
                        <w:t>s</w:t>
                      </w:r>
                      <w:r w:rsidRPr="00E62927">
                        <w:rPr>
                          <w:rFonts w:hint="eastAsia"/>
                        </w:rPr>
                        <w:t>election</w:t>
                      </w:r>
                      <w:r w:rsidRPr="00E62927">
                        <w:t xml:space="preserve"> </w:t>
                      </w:r>
                      <w:r>
                        <w:rPr>
                          <w:rFonts w:eastAsia="Malgun Gothic"/>
                          <w:bCs/>
                        </w:rPr>
                        <w:t>status of a panel entity, e.g. active state for both DL and UL, or active state for DL only</w:t>
                      </w:r>
                    </w:p>
                    <w:p w:rsidRPr="007004BA" w:rsidR="00BA5F9F" w:rsidP="00902777" w:rsidRDefault="00BA5F9F" w14:paraId="7FDBE1C2" w14:textId="77777777">
                      <w:pPr>
                        <w:pStyle w:val="ListParagraph"/>
                        <w:numPr>
                          <w:ilvl w:val="1"/>
                          <w:numId w:val="42"/>
                        </w:numPr>
                        <w:autoSpaceDE w:val="0"/>
                        <w:autoSpaceDN w:val="0"/>
                        <w:snapToGrid w:val="0"/>
                        <w:spacing w:after="0"/>
                        <w:contextualSpacing w:val="0"/>
                        <w:jc w:val="both"/>
                        <w:rPr>
                          <w:rFonts w:eastAsia="Malgun Gothic"/>
                          <w:bCs/>
                        </w:rPr>
                      </w:pPr>
                      <w:r w:rsidRPr="007004BA">
                        <w:rPr>
                          <w:rFonts w:hint="eastAsia" w:eastAsia="Malgun Gothic"/>
                          <w:bCs/>
                          <w:lang w:eastAsia="ko-KR"/>
                        </w:rPr>
                        <w:t xml:space="preserve">FFS: </w:t>
                      </w:r>
                      <w:r w:rsidRPr="007004BA">
                        <w:rPr>
                          <w:rFonts w:eastAsia="Malgun Gothic"/>
                          <w:bCs/>
                          <w:lang w:eastAsia="ko-KR"/>
                        </w:rPr>
                        <w:t>details of this information</w:t>
                      </w:r>
                      <w:r>
                        <w:rPr>
                          <w:rFonts w:eastAsia="Malgun Gothic"/>
                          <w:bCs/>
                          <w:lang w:eastAsia="ko-KR"/>
                        </w:rPr>
                        <w:t xml:space="preserve"> </w:t>
                      </w:r>
                      <w:r w:rsidRPr="007004BA">
                        <w:rPr>
                          <w:rFonts w:eastAsia="Malgun Gothic"/>
                          <w:bCs/>
                          <w:lang w:eastAsia="ko-KR"/>
                        </w:rPr>
                        <w:t xml:space="preserve">(e.g. minimal </w:t>
                      </w:r>
                      <w:r>
                        <w:rPr>
                          <w:rFonts w:eastAsia="Malgun Gothic"/>
                          <w:bCs/>
                          <w:lang w:eastAsia="ko-KR"/>
                        </w:rPr>
                        <w:t>activation/</w:t>
                      </w:r>
                      <w:r>
                        <w:t>s</w:t>
                      </w:r>
                      <w:r w:rsidRPr="00E62927">
                        <w:rPr>
                          <w:rFonts w:hint="eastAsia"/>
                        </w:rPr>
                        <w:t>election</w:t>
                      </w:r>
                      <w:r w:rsidRPr="00E62927">
                        <w:t xml:space="preserve"> </w:t>
                      </w:r>
                      <w:r w:rsidRPr="007004BA">
                        <w:rPr>
                          <w:rFonts w:eastAsia="Malgun Gothic"/>
                          <w:bCs/>
                          <w:lang w:eastAsia="ko-KR"/>
                        </w:rPr>
                        <w:t>delay for a panel) and signaling (e.g. L1 or L2 signaling)</w:t>
                      </w:r>
                    </w:p>
                    <w:p w:rsidRPr="00C95BCB" w:rsidR="00BA5F9F" w:rsidP="00902777" w:rsidRDefault="00BA5F9F" w14:paraId="60A1F4C9" w14:textId="77777777">
                      <w:pPr>
                        <w:pStyle w:val="ListParagraph"/>
                        <w:numPr>
                          <w:ilvl w:val="0"/>
                          <w:numId w:val="42"/>
                        </w:numPr>
                        <w:autoSpaceDE w:val="0"/>
                        <w:autoSpaceDN w:val="0"/>
                        <w:snapToGrid w:val="0"/>
                        <w:spacing w:after="0"/>
                        <w:contextualSpacing w:val="0"/>
                        <w:jc w:val="both"/>
                        <w:rPr>
                          <w:rFonts w:eastAsia="Malgun Gothic"/>
                          <w:bCs/>
                        </w:rPr>
                      </w:pPr>
                      <w:r w:rsidRPr="000774B0">
                        <w:rPr>
                          <w:rFonts w:eastAsia="Malgun Gothic"/>
                          <w:bCs/>
                          <w:lang w:eastAsia="zh-CN"/>
                        </w:rPr>
                        <w:t xml:space="preserve">UE-reported information in MPE report (if supported) is used to indicate the minimal </w:t>
                      </w:r>
                      <w:r>
                        <w:rPr>
                          <w:rFonts w:eastAsia="Malgun Gothic"/>
                          <w:bCs/>
                          <w:lang w:eastAsia="ko-KR"/>
                        </w:rPr>
                        <w:t>activation/</w:t>
                      </w:r>
                      <w:r>
                        <w:t>s</w:t>
                      </w:r>
                      <w:r w:rsidRPr="00E62927">
                        <w:rPr>
                          <w:rFonts w:hint="eastAsia"/>
                        </w:rPr>
                        <w:t>election</w:t>
                      </w:r>
                      <w:r w:rsidRPr="00E62927">
                        <w:t xml:space="preserve"> </w:t>
                      </w:r>
                      <w:r w:rsidRPr="000774B0">
                        <w:rPr>
                          <w:rFonts w:eastAsia="Malgun Gothic"/>
                          <w:bCs/>
                          <w:lang w:eastAsia="zh-CN"/>
                        </w:rPr>
                        <w:t>delay and panel activation</w:t>
                      </w:r>
                      <w:r>
                        <w:rPr>
                          <w:rFonts w:eastAsia="Malgun Gothic"/>
                          <w:bCs/>
                          <w:lang w:eastAsia="zh-CN"/>
                        </w:rPr>
                        <w:t>/selection</w:t>
                      </w:r>
                      <w:r w:rsidRPr="000774B0">
                        <w:rPr>
                          <w:rFonts w:eastAsia="Malgun Gothic"/>
                          <w:bCs/>
                          <w:lang w:eastAsia="zh-CN"/>
                        </w:rPr>
                        <w:t xml:space="preserve"> status</w:t>
                      </w:r>
                      <w:r w:rsidRPr="00C95BCB">
                        <w:rPr>
                          <w:rFonts w:eastAsia="Malgun Gothic"/>
                          <w:bCs/>
                          <w:lang w:eastAsia="ko-KR"/>
                        </w:rPr>
                        <w:t xml:space="preserve"> </w:t>
                      </w:r>
                    </w:p>
                    <w:p w:rsidR="00BA5F9F" w:rsidP="00902777" w:rsidRDefault="00BA5F9F" w14:paraId="37E903CC" w14:textId="77777777">
                      <w:pPr>
                        <w:pStyle w:val="ListParagraph"/>
                        <w:numPr>
                          <w:ilvl w:val="0"/>
                          <w:numId w:val="42"/>
                        </w:numPr>
                        <w:autoSpaceDE w:val="0"/>
                        <w:autoSpaceDN w:val="0"/>
                        <w:snapToGrid w:val="0"/>
                        <w:spacing w:after="0"/>
                        <w:contextualSpacing w:val="0"/>
                        <w:jc w:val="both"/>
                        <w:rPr>
                          <w:rFonts w:eastAsia="Malgun Gothic"/>
                          <w:bCs/>
                        </w:rPr>
                      </w:pPr>
                      <w:r w:rsidRPr="00EA4373">
                        <w:rPr>
                          <w:rFonts w:eastAsia="Malgun Gothic"/>
                          <w:bCs/>
                          <w:lang w:eastAsia="ko-KR"/>
                        </w:rPr>
                        <w:t>Note: above ‘panel entity’ is a logical entity and how to map physical panels t</w:t>
                      </w:r>
                      <w:r w:rsidRPr="00C95BCB">
                        <w:rPr>
                          <w:rFonts w:eastAsia="Malgun Gothic"/>
                          <w:bCs/>
                          <w:lang w:eastAsia="ko-KR"/>
                        </w:rPr>
                        <w:t>o th</w:t>
                      </w:r>
                      <w:r w:rsidRPr="00D4520F">
                        <w:rPr>
                          <w:rFonts w:eastAsia="Malgun Gothic"/>
                          <w:bCs/>
                          <w:lang w:eastAsia="ko-KR"/>
                        </w:rPr>
                        <w:t>e logical entities is up to UE implementation</w:t>
                      </w:r>
                    </w:p>
                    <w:p w:rsidRPr="00665C18" w:rsidR="00BA5F9F" w:rsidP="00902777" w:rsidRDefault="00BA5F9F" w14:paraId="4F50D451" w14:textId="77777777">
                      <w:pPr>
                        <w:pStyle w:val="ListParagraph"/>
                        <w:numPr>
                          <w:ilvl w:val="0"/>
                          <w:numId w:val="42"/>
                        </w:numPr>
                        <w:autoSpaceDE w:val="0"/>
                        <w:autoSpaceDN w:val="0"/>
                        <w:snapToGrid w:val="0"/>
                        <w:spacing w:after="0"/>
                        <w:jc w:val="both"/>
                        <w:rPr>
                          <w:rFonts w:eastAsia="Malgun Gothic"/>
                          <w:bCs/>
                        </w:rPr>
                      </w:pPr>
                      <w:r>
                        <w:rPr>
                          <w:rFonts w:eastAsia="Malgun Gothic"/>
                          <w:bCs/>
                        </w:rPr>
                        <w:t>Note</w:t>
                      </w:r>
                      <w:r w:rsidRPr="007A6A8A">
                        <w:rPr>
                          <w:rFonts w:hint="eastAsia" w:eastAsia="Malgun Gothic"/>
                          <w:bCs/>
                        </w:rPr>
                        <w:t xml:space="preserve">: This will depend on </w:t>
                      </w:r>
                      <w:r w:rsidRPr="007A6A8A">
                        <w:rPr>
                          <w:rFonts w:eastAsia="Malgun Gothic"/>
                          <w:bCs/>
                        </w:rPr>
                        <w:t xml:space="preserve">the final </w:t>
                      </w:r>
                      <w:r w:rsidRPr="00E62927">
                        <w:rPr>
                          <w:rFonts w:eastAsia="Malgun Gothic"/>
                          <w:bCs/>
                        </w:rPr>
                        <w:t xml:space="preserve">outcome of </w:t>
                      </w:r>
                      <w:r w:rsidRPr="00E62927">
                        <w:rPr>
                          <w:rFonts w:hint="eastAsia" w:eastAsia="Malgun Gothic"/>
                          <w:bCs/>
                        </w:rPr>
                        <w:t>whether</w:t>
                      </w:r>
                      <w:r w:rsidRPr="00E62927">
                        <w:rPr>
                          <w:rFonts w:hint="eastAsia" w:ascii="PMingLiU" w:hAnsi="PMingLiU" w:eastAsia="PMingLiU"/>
                          <w:bCs/>
                          <w:lang w:eastAsia="zh-TW"/>
                        </w:rPr>
                        <w:t xml:space="preserve"> </w:t>
                      </w:r>
                      <w:r w:rsidRPr="00E62927">
                        <w:t xml:space="preserve">specification support for </w:t>
                      </w:r>
                      <w:r w:rsidRPr="00E62927">
                        <w:rPr>
                          <w:rFonts w:hint="eastAsia"/>
                        </w:rPr>
                        <w:t xml:space="preserve">UE-initiated panel </w:t>
                      </w:r>
                      <w:r>
                        <w:rPr>
                          <w:rFonts w:eastAsia="Malgun Gothic"/>
                          <w:bCs/>
                          <w:lang w:eastAsia="ko-KR"/>
                        </w:rPr>
                        <w:t>activation/</w:t>
                      </w:r>
                      <w:r>
                        <w:t>s</w:t>
                      </w:r>
                      <w:r w:rsidRPr="00E62927">
                        <w:rPr>
                          <w:rFonts w:hint="eastAsia"/>
                        </w:rPr>
                        <w:t>election</w:t>
                      </w:r>
                      <w:r w:rsidRPr="00E62927">
                        <w:t xml:space="preserve"> is agreed </w:t>
                      </w:r>
                    </w:p>
                  </w:txbxContent>
                </v:textbox>
                <w10:wrap type="square"/>
              </v:shape>
            </w:pict>
          </mc:Fallback>
        </mc:AlternateContent>
      </w:r>
    </w:p>
    <w:p w14:paraId="5390E377" w14:textId="77777777" w:rsidR="009538F4" w:rsidRDefault="009538F4" w:rsidP="009538F4">
      <w:pPr>
        <w:snapToGrid w:val="0"/>
        <w:rPr>
          <w:rFonts w:eastAsia="Malgun Gothic"/>
          <w:b/>
          <w:bCs/>
          <w:highlight w:val="green"/>
        </w:rPr>
      </w:pPr>
    </w:p>
    <w:p w14:paraId="17225997" w14:textId="792BB7DC" w:rsidR="009538F4" w:rsidRDefault="009538F4" w:rsidP="003F5C5D">
      <w:pPr>
        <w:spacing w:after="60" w:line="288" w:lineRule="auto"/>
        <w:jc w:val="both"/>
        <w:rPr>
          <w:lang w:val="en-GB" w:eastAsia="ko-KR"/>
        </w:rPr>
      </w:pPr>
      <w:r>
        <w:rPr>
          <w:noProof/>
        </w:rPr>
        <mc:AlternateContent>
          <mc:Choice Requires="wps">
            <w:drawing>
              <wp:anchor distT="0" distB="0" distL="114300" distR="114300" simplePos="0" relativeHeight="251704320" behindDoc="0" locked="0" layoutInCell="1" allowOverlap="1" wp14:anchorId="1D397500" wp14:editId="46DD6B0D">
                <wp:simplePos x="0" y="0"/>
                <wp:positionH relativeFrom="column">
                  <wp:posOffset>0</wp:posOffset>
                </wp:positionH>
                <wp:positionV relativeFrom="paragraph">
                  <wp:posOffset>0</wp:posOffset>
                </wp:positionV>
                <wp:extent cx="1828800" cy="1828800"/>
                <wp:effectExtent l="0" t="0" r="24765"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E3E6EF7" w14:textId="77777777" w:rsidR="00BA5F9F" w:rsidRPr="009747C4" w:rsidRDefault="00BA5F9F" w:rsidP="009538F4">
                            <w:pPr>
                              <w:snapToGrid w:val="0"/>
                              <w:rPr>
                                <w:rFonts w:eastAsia="Malgun Gothic"/>
                                <w:bCs/>
                                <w:highlight w:val="green"/>
                              </w:rPr>
                            </w:pPr>
                            <w:r w:rsidRPr="009747C4">
                              <w:rPr>
                                <w:rFonts w:eastAsia="Malgun Gothic"/>
                                <w:b/>
                                <w:bCs/>
                                <w:highlight w:val="green"/>
                              </w:rPr>
                              <w:t>Agreement</w:t>
                            </w:r>
                          </w:p>
                          <w:p w14:paraId="7C33D25E" w14:textId="77777777" w:rsidR="00BA5F9F" w:rsidRPr="000478B4" w:rsidRDefault="00BA5F9F" w:rsidP="009538F4">
                            <w:pPr>
                              <w:snapToGrid w:val="0"/>
                              <w:rPr>
                                <w:rFonts w:eastAsia="Malgun Gothic"/>
                                <w:bCs/>
                              </w:rPr>
                            </w:pPr>
                            <w:r w:rsidRPr="000478B4">
                              <w:t>On Rel.17 enhancements for MPUE, f</w:t>
                            </w:r>
                            <w:r w:rsidRPr="000478B4">
                              <w:rPr>
                                <w:rFonts w:eastAsia="Malgun Gothic"/>
                                <w:bCs/>
                              </w:rPr>
                              <w:t>or codebook based UL transmission,</w:t>
                            </w:r>
                            <w:r>
                              <w:rPr>
                                <w:rFonts w:eastAsia="Malgun Gothic"/>
                                <w:bCs/>
                              </w:rPr>
                              <w:t xml:space="preserve"> decide by August RAN1 meeting whether to</w:t>
                            </w:r>
                            <w:r w:rsidRPr="000478B4">
                              <w:rPr>
                                <w:rFonts w:eastAsia="Malgun Gothic"/>
                                <w:bCs/>
                              </w:rPr>
                              <w:t xml:space="preserve"> support CB</w:t>
                            </w:r>
                            <w:r>
                              <w:rPr>
                                <w:rFonts w:eastAsia="Malgun Gothic"/>
                                <w:bCs/>
                              </w:rPr>
                              <w:t>-</w:t>
                            </w:r>
                            <w:r w:rsidRPr="000478B4">
                              <w:rPr>
                                <w:rFonts w:eastAsia="Malgun Gothic"/>
                                <w:bCs/>
                              </w:rPr>
                              <w:t>based SRS resources with different numbers of ports</w:t>
                            </w:r>
                          </w:p>
                          <w:p w14:paraId="6B1A5BC7" w14:textId="77777777" w:rsidR="00BA5F9F" w:rsidRPr="000478B4" w:rsidRDefault="00BA5F9F" w:rsidP="00902777">
                            <w:pPr>
                              <w:pStyle w:val="ListParagraph"/>
                              <w:numPr>
                                <w:ilvl w:val="0"/>
                                <w:numId w:val="44"/>
                              </w:numPr>
                              <w:autoSpaceDE w:val="0"/>
                              <w:autoSpaceDN w:val="0"/>
                              <w:snapToGrid w:val="0"/>
                              <w:spacing w:after="0"/>
                              <w:contextualSpacing w:val="0"/>
                              <w:jc w:val="both"/>
                              <w:rPr>
                                <w:rFonts w:eastAsia="Malgun Gothic"/>
                                <w:bCs/>
                                <w:lang w:eastAsia="ko-KR"/>
                              </w:rPr>
                            </w:pPr>
                            <w:r w:rsidRPr="000478B4">
                              <w:rPr>
                                <w:rFonts w:eastAsia="Malgun Gothic"/>
                                <w:bCs/>
                                <w:lang w:eastAsia="ko-KR"/>
                              </w:rPr>
                              <w:t>FFS details (e.g. per resource or per resource set)</w:t>
                            </w:r>
                          </w:p>
                          <w:p w14:paraId="6D3FD667" w14:textId="77777777" w:rsidR="00BA5F9F" w:rsidRPr="0069470A" w:rsidRDefault="00BA5F9F" w:rsidP="00902777">
                            <w:pPr>
                              <w:pStyle w:val="ListParagraph"/>
                              <w:numPr>
                                <w:ilvl w:val="0"/>
                                <w:numId w:val="44"/>
                              </w:numPr>
                              <w:autoSpaceDE w:val="0"/>
                              <w:autoSpaceDN w:val="0"/>
                              <w:snapToGrid w:val="0"/>
                              <w:spacing w:after="0"/>
                              <w:contextualSpacing w:val="0"/>
                              <w:jc w:val="both"/>
                              <w:rPr>
                                <w:rFonts w:eastAsia="Malgun Gothic"/>
                                <w:bCs/>
                                <w:lang w:eastAsia="ko-KR"/>
                              </w:rPr>
                            </w:pPr>
                            <w:r w:rsidRPr="0069470A">
                              <w:rPr>
                                <w:rFonts w:eastAsia="Malgun Gothic"/>
                                <w:bCs/>
                                <w:lang w:eastAsia="ko-KR"/>
                              </w:rPr>
                              <w:t>Note: the above is not for Rel-16 full power transmission but for Rel-17 panel-specific UL transmission</w:t>
                            </w:r>
                          </w:p>
                          <w:p w14:paraId="45112A06" w14:textId="77777777" w:rsidR="00BA5F9F" w:rsidRPr="00123D49" w:rsidRDefault="00BA5F9F" w:rsidP="00902777">
                            <w:pPr>
                              <w:pStyle w:val="ListParagraph"/>
                              <w:numPr>
                                <w:ilvl w:val="0"/>
                                <w:numId w:val="44"/>
                              </w:numPr>
                              <w:autoSpaceDE w:val="0"/>
                              <w:autoSpaceDN w:val="0"/>
                              <w:snapToGrid w:val="0"/>
                              <w:spacing w:after="0"/>
                              <w:contextualSpacing w:val="0"/>
                              <w:jc w:val="both"/>
                              <w:rPr>
                                <w:rFonts w:eastAsia="Malgun Gothic"/>
                                <w:bCs/>
                                <w:lang w:eastAsia="ko-KR"/>
                              </w:rPr>
                            </w:pPr>
                            <w:r w:rsidRPr="00430B86">
                              <w:rPr>
                                <w:rFonts w:eastAsia="Malgun Gothic"/>
                                <w:bCs/>
                                <w:lang w:eastAsia="ko-KR"/>
                              </w:rPr>
                              <w:t>FFS: non-codebook based UL transmission for MPUE</w:t>
                            </w:r>
                            <w:r w:rsidRPr="001C7F5F">
                              <w:rPr>
                                <w:rFonts w:eastAsia="Malgun Gothic" w:hint="eastAsia"/>
                                <w:bCs/>
                                <w:lang w:eastAsia="zh-CN"/>
                              </w:rPr>
                              <w:t xml:space="preserve"> </w:t>
                            </w:r>
                          </w:p>
                          <w:p w14:paraId="3E8604B7" w14:textId="77777777" w:rsidR="00BA5F9F" w:rsidRPr="00DD4D76" w:rsidRDefault="00BA5F9F" w:rsidP="00902777">
                            <w:pPr>
                              <w:pStyle w:val="ListParagraph"/>
                              <w:numPr>
                                <w:ilvl w:val="0"/>
                                <w:numId w:val="44"/>
                              </w:numPr>
                              <w:autoSpaceDE w:val="0"/>
                              <w:autoSpaceDN w:val="0"/>
                              <w:snapToGrid w:val="0"/>
                              <w:spacing w:after="0"/>
                              <w:jc w:val="both"/>
                              <w:rPr>
                                <w:rFonts w:eastAsia="Malgun Gothic"/>
                                <w:bCs/>
                                <w:lang w:eastAsia="zh-CN"/>
                              </w:rPr>
                            </w:pPr>
                            <w:r w:rsidRPr="001C7F5F">
                              <w:rPr>
                                <w:rFonts w:eastAsia="Malgun Gothic" w:hint="eastAsia"/>
                                <w:bCs/>
                                <w:lang w:eastAsia="zh-CN"/>
                              </w:rPr>
                              <w:t>F</w:t>
                            </w:r>
                            <w:r w:rsidRPr="001C7F5F">
                              <w:rPr>
                                <w:rFonts w:eastAsia="Malgun Gothic"/>
                                <w:bCs/>
                                <w:lang w:eastAsia="zh-CN"/>
                              </w:rPr>
                              <w:t>FS whether existing BWP switch based mechanism (discussed previously in Rel-16 power saving WI) can serve such purpose</w:t>
                            </w:r>
                            <w:r w:rsidRPr="0069470A">
                              <w:rPr>
                                <w:rFonts w:eastAsia="Malgun Gothic"/>
                                <w:bCs/>
                                <w:lang w:eastAsia="ko-K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5042FF0E">
              <v:shape id="Text Box 16" style="position:absolute;left:0;text-align:left;margin-left:0;margin-top:0;width:2in;height:2in;z-index:251704320;visibility:visible;mso-wrap-style:none;mso-wrap-distance-left:9pt;mso-wrap-distance-top:0;mso-wrap-distance-right:9pt;mso-wrap-distance-bottom:0;mso-position-horizontal:absolute;mso-position-horizontal-relative:text;mso-position-vertical:absolute;mso-position-vertical-relative:text;v-text-anchor:top" o:spid="_x0000_s1036"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wbmWQ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3BuZZAgAAzgQAAA4AAAAAAAAAAAAAAAAALgIAAGRycy9lMm9Eb2MueG1sUEsBAi0A&#10;FAAGAAgAAAAhADZUTwHZAAAABQEAAA8AAAAAAAAAAAAAAAAAswQAAGRycy9kb3ducmV2LnhtbFBL&#10;BQYAAAAABAAEAPMAAAC5BQAAAAA=&#10;" w14:anchorId="1D397500">
                <v:textbox style="mso-fit-shape-to-text:t">
                  <w:txbxContent>
                    <w:p w:rsidRPr="009747C4" w:rsidR="00BA5F9F" w:rsidP="009538F4" w:rsidRDefault="00BA5F9F" w14:paraId="6A954580" w14:textId="77777777">
                      <w:pPr>
                        <w:snapToGrid w:val="0"/>
                        <w:rPr>
                          <w:rFonts w:eastAsia="Malgun Gothic"/>
                          <w:bCs/>
                          <w:highlight w:val="green"/>
                        </w:rPr>
                      </w:pPr>
                      <w:r w:rsidRPr="009747C4">
                        <w:rPr>
                          <w:rFonts w:eastAsia="Malgun Gothic"/>
                          <w:b/>
                          <w:bCs/>
                          <w:highlight w:val="green"/>
                        </w:rPr>
                        <w:t>Agreement</w:t>
                      </w:r>
                    </w:p>
                    <w:p w:rsidRPr="000478B4" w:rsidR="00BA5F9F" w:rsidP="009538F4" w:rsidRDefault="00BA5F9F" w14:paraId="711ECB58" w14:textId="77777777">
                      <w:pPr>
                        <w:snapToGrid w:val="0"/>
                        <w:rPr>
                          <w:rFonts w:eastAsia="Malgun Gothic"/>
                          <w:bCs/>
                        </w:rPr>
                      </w:pPr>
                      <w:r w:rsidRPr="000478B4">
                        <w:t>On Rel.17 enhancements for MPUE, f</w:t>
                      </w:r>
                      <w:r w:rsidRPr="000478B4">
                        <w:rPr>
                          <w:rFonts w:eastAsia="Malgun Gothic"/>
                          <w:bCs/>
                        </w:rPr>
                        <w:t>or codebook based UL transmission,</w:t>
                      </w:r>
                      <w:r>
                        <w:rPr>
                          <w:rFonts w:eastAsia="Malgun Gothic"/>
                          <w:bCs/>
                        </w:rPr>
                        <w:t xml:space="preserve"> decide by August RAN1 meeting whether to</w:t>
                      </w:r>
                      <w:r w:rsidRPr="000478B4">
                        <w:rPr>
                          <w:rFonts w:eastAsia="Malgun Gothic"/>
                          <w:bCs/>
                        </w:rPr>
                        <w:t xml:space="preserve"> support CB</w:t>
                      </w:r>
                      <w:r>
                        <w:rPr>
                          <w:rFonts w:eastAsia="Malgun Gothic"/>
                          <w:bCs/>
                        </w:rPr>
                        <w:t>-</w:t>
                      </w:r>
                      <w:r w:rsidRPr="000478B4">
                        <w:rPr>
                          <w:rFonts w:eastAsia="Malgun Gothic"/>
                          <w:bCs/>
                        </w:rPr>
                        <w:t>based SRS resources with different numbers of ports</w:t>
                      </w:r>
                    </w:p>
                    <w:p w:rsidRPr="000478B4" w:rsidR="00BA5F9F" w:rsidP="00902777" w:rsidRDefault="00BA5F9F" w14:paraId="612EA387" w14:textId="77777777">
                      <w:pPr>
                        <w:pStyle w:val="ListParagraph"/>
                        <w:numPr>
                          <w:ilvl w:val="0"/>
                          <w:numId w:val="43"/>
                        </w:numPr>
                        <w:autoSpaceDE w:val="0"/>
                        <w:autoSpaceDN w:val="0"/>
                        <w:snapToGrid w:val="0"/>
                        <w:spacing w:after="0"/>
                        <w:contextualSpacing w:val="0"/>
                        <w:jc w:val="both"/>
                        <w:rPr>
                          <w:rFonts w:eastAsia="Malgun Gothic"/>
                          <w:bCs/>
                          <w:lang w:eastAsia="ko-KR"/>
                        </w:rPr>
                      </w:pPr>
                      <w:r w:rsidRPr="000478B4">
                        <w:rPr>
                          <w:rFonts w:eastAsia="Malgun Gothic"/>
                          <w:bCs/>
                          <w:lang w:eastAsia="ko-KR"/>
                        </w:rPr>
                        <w:t>FFS details (e.g. per resource or per resource set)</w:t>
                      </w:r>
                    </w:p>
                    <w:p w:rsidRPr="0069470A" w:rsidR="00BA5F9F" w:rsidP="00902777" w:rsidRDefault="00BA5F9F" w14:paraId="11810150" w14:textId="77777777">
                      <w:pPr>
                        <w:pStyle w:val="ListParagraph"/>
                        <w:numPr>
                          <w:ilvl w:val="0"/>
                          <w:numId w:val="43"/>
                        </w:numPr>
                        <w:autoSpaceDE w:val="0"/>
                        <w:autoSpaceDN w:val="0"/>
                        <w:snapToGrid w:val="0"/>
                        <w:spacing w:after="0"/>
                        <w:contextualSpacing w:val="0"/>
                        <w:jc w:val="both"/>
                        <w:rPr>
                          <w:rFonts w:eastAsia="Malgun Gothic"/>
                          <w:bCs/>
                          <w:lang w:eastAsia="ko-KR"/>
                        </w:rPr>
                      </w:pPr>
                      <w:r w:rsidRPr="0069470A">
                        <w:rPr>
                          <w:rFonts w:eastAsia="Malgun Gothic"/>
                          <w:bCs/>
                          <w:lang w:eastAsia="ko-KR"/>
                        </w:rPr>
                        <w:t>Note: the above is not for Rel-16 full power transmission but for Rel-17 panel-specific UL transmission</w:t>
                      </w:r>
                    </w:p>
                    <w:p w:rsidRPr="00123D49" w:rsidR="00BA5F9F" w:rsidP="00902777" w:rsidRDefault="00BA5F9F" w14:paraId="42BAE152" w14:textId="77777777">
                      <w:pPr>
                        <w:pStyle w:val="ListParagraph"/>
                        <w:numPr>
                          <w:ilvl w:val="0"/>
                          <w:numId w:val="43"/>
                        </w:numPr>
                        <w:autoSpaceDE w:val="0"/>
                        <w:autoSpaceDN w:val="0"/>
                        <w:snapToGrid w:val="0"/>
                        <w:spacing w:after="0"/>
                        <w:contextualSpacing w:val="0"/>
                        <w:jc w:val="both"/>
                        <w:rPr>
                          <w:rFonts w:eastAsia="Malgun Gothic"/>
                          <w:bCs/>
                          <w:lang w:eastAsia="ko-KR"/>
                        </w:rPr>
                      </w:pPr>
                      <w:r w:rsidRPr="00430B86">
                        <w:rPr>
                          <w:rFonts w:eastAsia="Malgun Gothic"/>
                          <w:bCs/>
                          <w:lang w:eastAsia="ko-KR"/>
                        </w:rPr>
                        <w:t>FFS: non-codebook based UL transmission for MPUE</w:t>
                      </w:r>
                      <w:r w:rsidRPr="001C7F5F">
                        <w:rPr>
                          <w:rFonts w:hint="eastAsia" w:eastAsia="Malgun Gothic"/>
                          <w:bCs/>
                          <w:lang w:eastAsia="zh-CN"/>
                        </w:rPr>
                        <w:t xml:space="preserve"> </w:t>
                      </w:r>
                    </w:p>
                    <w:p w:rsidRPr="00DD4D76" w:rsidR="00BA5F9F" w:rsidP="00902777" w:rsidRDefault="00BA5F9F" w14:paraId="08B6216A" w14:textId="77777777">
                      <w:pPr>
                        <w:pStyle w:val="ListParagraph"/>
                        <w:numPr>
                          <w:ilvl w:val="0"/>
                          <w:numId w:val="43"/>
                        </w:numPr>
                        <w:autoSpaceDE w:val="0"/>
                        <w:autoSpaceDN w:val="0"/>
                        <w:snapToGrid w:val="0"/>
                        <w:spacing w:after="0"/>
                        <w:jc w:val="both"/>
                        <w:rPr>
                          <w:rFonts w:eastAsia="Malgun Gothic"/>
                          <w:bCs/>
                          <w:lang w:eastAsia="zh-CN"/>
                        </w:rPr>
                      </w:pPr>
                      <w:r w:rsidRPr="001C7F5F">
                        <w:rPr>
                          <w:rFonts w:hint="eastAsia" w:eastAsia="Malgun Gothic"/>
                          <w:bCs/>
                          <w:lang w:eastAsia="zh-CN"/>
                        </w:rPr>
                        <w:t>F</w:t>
                      </w:r>
                      <w:r w:rsidRPr="001C7F5F">
                        <w:rPr>
                          <w:rFonts w:eastAsia="Malgun Gothic"/>
                          <w:bCs/>
                          <w:lang w:eastAsia="zh-CN"/>
                        </w:rPr>
                        <w:t>FS whether existing BWP switch based mechanism (discussed previously in Rel-16 power saving WI) can serve such purpose</w:t>
                      </w:r>
                      <w:r w:rsidRPr="0069470A">
                        <w:rPr>
                          <w:rFonts w:eastAsia="Malgun Gothic"/>
                          <w:bCs/>
                          <w:lang w:eastAsia="ko-KR"/>
                        </w:rPr>
                        <w:t xml:space="preserve"> </w:t>
                      </w:r>
                    </w:p>
                  </w:txbxContent>
                </v:textbox>
                <w10:wrap type="square"/>
              </v:shape>
            </w:pict>
          </mc:Fallback>
        </mc:AlternateContent>
      </w:r>
    </w:p>
    <w:p w14:paraId="70ED7179" w14:textId="542BC753" w:rsidR="00E0049C" w:rsidRDefault="00E0049C" w:rsidP="003F5C5D">
      <w:pPr>
        <w:spacing w:after="60" w:line="288" w:lineRule="auto"/>
        <w:jc w:val="both"/>
        <w:rPr>
          <w:lang w:val="en-GB" w:eastAsia="ko-KR"/>
        </w:rPr>
      </w:pPr>
    </w:p>
    <w:p w14:paraId="2E8AA567" w14:textId="3ABB9149" w:rsidR="00E0049C" w:rsidRDefault="00E0049C" w:rsidP="003F5C5D">
      <w:pPr>
        <w:spacing w:after="60" w:line="288" w:lineRule="auto"/>
        <w:jc w:val="both"/>
        <w:rPr>
          <w:lang w:val="en-GB" w:eastAsia="ko-KR"/>
        </w:rPr>
      </w:pPr>
      <w:r>
        <w:rPr>
          <w:noProof/>
        </w:rPr>
        <w:lastRenderedPageBreak/>
        <mc:AlternateContent>
          <mc:Choice Requires="wps">
            <w:drawing>
              <wp:anchor distT="0" distB="0" distL="114300" distR="114300" simplePos="0" relativeHeight="251698176" behindDoc="0" locked="0" layoutInCell="1" allowOverlap="1" wp14:anchorId="48C17B2E" wp14:editId="75414B40">
                <wp:simplePos x="0" y="0"/>
                <wp:positionH relativeFrom="column">
                  <wp:posOffset>0</wp:posOffset>
                </wp:positionH>
                <wp:positionV relativeFrom="paragraph">
                  <wp:posOffset>0</wp:posOffset>
                </wp:positionV>
                <wp:extent cx="1828800" cy="1828800"/>
                <wp:effectExtent l="0" t="0" r="24765" b="27305"/>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AC1C5BE" w14:textId="77777777" w:rsidR="00BA5F9F" w:rsidRPr="00837EC8" w:rsidRDefault="00BA5F9F" w:rsidP="00E0049C">
                            <w:pPr>
                              <w:wordWrap w:val="0"/>
                              <w:rPr>
                                <w:rFonts w:cs="Times"/>
                                <w:b/>
                                <w:bCs/>
                                <w:szCs w:val="22"/>
                                <w:lang w:eastAsia="ko-KR"/>
                              </w:rPr>
                            </w:pPr>
                            <w:r w:rsidRPr="00837EC8">
                              <w:rPr>
                                <w:rFonts w:cs="Times"/>
                                <w:b/>
                                <w:bCs/>
                                <w:szCs w:val="22"/>
                                <w:highlight w:val="green"/>
                              </w:rPr>
                              <w:t>Agreement</w:t>
                            </w:r>
                          </w:p>
                          <w:p w14:paraId="76CC0A5F" w14:textId="77777777" w:rsidR="00BA5F9F" w:rsidRPr="00837EC8" w:rsidRDefault="00BA5F9F" w:rsidP="00E0049C">
                            <w:pPr>
                              <w:snapToGrid w:val="0"/>
                              <w:jc w:val="both"/>
                              <w:rPr>
                                <w:rFonts w:cs="Times"/>
                                <w:szCs w:val="22"/>
                                <w:lang w:eastAsia="zh-CN"/>
                              </w:rPr>
                            </w:pPr>
                            <w:r w:rsidRPr="00837EC8">
                              <w:rPr>
                                <w:rFonts w:cs="Times"/>
                                <w:szCs w:val="22"/>
                                <w:lang w:eastAsia="zh-CN"/>
                              </w:rPr>
                              <w:t>On Rel.17 enhancements to facilitate MPE mitigation, in RAN1#105-e, further discuss to down-select at least one or combine from the following options:</w:t>
                            </w:r>
                          </w:p>
                          <w:p w14:paraId="0CB6E490" w14:textId="77777777" w:rsidR="00BA5F9F" w:rsidRPr="00837EC8" w:rsidRDefault="00BA5F9F" w:rsidP="00902777">
                            <w:pPr>
                              <w:pStyle w:val="ListParagraph"/>
                              <w:numPr>
                                <w:ilvl w:val="0"/>
                                <w:numId w:val="40"/>
                              </w:numPr>
                              <w:snapToGrid w:val="0"/>
                              <w:spacing w:after="0"/>
                              <w:contextualSpacing w:val="0"/>
                              <w:jc w:val="both"/>
                              <w:rPr>
                                <w:rFonts w:cs="Times"/>
                                <w:szCs w:val="22"/>
                                <w:lang w:eastAsia="zh-CN"/>
                              </w:rPr>
                            </w:pPr>
                            <w:r w:rsidRPr="00837EC8">
                              <w:rPr>
                                <w:rFonts w:cs="Times"/>
                                <w:szCs w:val="22"/>
                                <w:lang w:eastAsia="zh-CN"/>
                              </w:rPr>
                              <w:t xml:space="preserve">Opt 1A. {Rel.16 P-MPR based (beam/panel-level)} + Virtual PHR or a modified version </w:t>
                            </w:r>
                          </w:p>
                          <w:p w14:paraId="5F6B1A23" w14:textId="77777777" w:rsidR="00BA5F9F" w:rsidRPr="00837EC8" w:rsidRDefault="00BA5F9F" w:rsidP="00902777">
                            <w:pPr>
                              <w:pStyle w:val="ListParagraph"/>
                              <w:numPr>
                                <w:ilvl w:val="1"/>
                                <w:numId w:val="40"/>
                              </w:numPr>
                              <w:snapToGrid w:val="0"/>
                              <w:spacing w:after="0"/>
                              <w:contextualSpacing w:val="0"/>
                              <w:jc w:val="both"/>
                              <w:rPr>
                                <w:rFonts w:cs="Times"/>
                                <w:szCs w:val="22"/>
                                <w:lang w:eastAsia="zh-CN"/>
                              </w:rPr>
                            </w:pPr>
                            <w:r w:rsidRPr="00837EC8">
                              <w:rPr>
                                <w:rFonts w:cs="Times"/>
                                <w:szCs w:val="22"/>
                                <w:lang w:eastAsia="zh-CN"/>
                              </w:rPr>
                              <w:t>The modified version may be associated with each activated UL TCI or, if applicable, joint TCI, or associated with each of the reported SSBRI(s)/CRI(s) and/or panel indication (if configured) from candidate pool, if reported.</w:t>
                            </w:r>
                          </w:p>
                          <w:p w14:paraId="2AD6A8E7" w14:textId="77777777" w:rsidR="00BA5F9F" w:rsidRPr="00837EC8" w:rsidRDefault="00BA5F9F" w:rsidP="00902777">
                            <w:pPr>
                              <w:pStyle w:val="ListParagraph"/>
                              <w:numPr>
                                <w:ilvl w:val="1"/>
                                <w:numId w:val="40"/>
                              </w:numPr>
                              <w:snapToGrid w:val="0"/>
                              <w:spacing w:after="0"/>
                              <w:contextualSpacing w:val="0"/>
                              <w:jc w:val="both"/>
                              <w:rPr>
                                <w:rFonts w:cs="Times"/>
                                <w:szCs w:val="22"/>
                                <w:lang w:eastAsia="zh-CN"/>
                              </w:rPr>
                            </w:pPr>
                            <w:r w:rsidRPr="00837EC8">
                              <w:rPr>
                                <w:rFonts w:cs="Times"/>
                                <w:szCs w:val="22"/>
                                <w:lang w:eastAsia="zh-CN"/>
                              </w:rPr>
                              <w:t>The reporting reuses the event-driven mechanisms from the Rel-16 P-MPR reporting</w:t>
                            </w:r>
                          </w:p>
                          <w:p w14:paraId="081A66E2" w14:textId="77777777" w:rsidR="00BA5F9F" w:rsidRPr="00837EC8" w:rsidRDefault="00BA5F9F" w:rsidP="00902777">
                            <w:pPr>
                              <w:pStyle w:val="ListParagraph"/>
                              <w:numPr>
                                <w:ilvl w:val="1"/>
                                <w:numId w:val="40"/>
                              </w:numPr>
                              <w:snapToGrid w:val="0"/>
                              <w:spacing w:after="0"/>
                              <w:contextualSpacing w:val="0"/>
                              <w:jc w:val="both"/>
                              <w:rPr>
                                <w:rFonts w:cs="Times"/>
                                <w:szCs w:val="22"/>
                                <w:lang w:eastAsia="zh-CN"/>
                              </w:rPr>
                            </w:pPr>
                            <w:r w:rsidRPr="00837EC8">
                              <w:rPr>
                                <w:rFonts w:cs="Times"/>
                                <w:szCs w:val="22"/>
                                <w:lang w:eastAsia="zh-CN"/>
                              </w:rPr>
                              <w:t>FFS: how to determine the virtual PHR or the modified version.</w:t>
                            </w:r>
                          </w:p>
                          <w:p w14:paraId="77E9B215" w14:textId="77777777" w:rsidR="00BA5F9F" w:rsidRPr="00837EC8" w:rsidRDefault="00BA5F9F" w:rsidP="00902777">
                            <w:pPr>
                              <w:pStyle w:val="ListParagraph"/>
                              <w:numPr>
                                <w:ilvl w:val="0"/>
                                <w:numId w:val="40"/>
                              </w:numPr>
                              <w:snapToGrid w:val="0"/>
                              <w:spacing w:after="0"/>
                              <w:contextualSpacing w:val="0"/>
                              <w:jc w:val="both"/>
                              <w:rPr>
                                <w:rFonts w:cs="Times"/>
                                <w:szCs w:val="22"/>
                                <w:lang w:eastAsia="zh-CN"/>
                              </w:rPr>
                            </w:pPr>
                            <w:r w:rsidRPr="00837EC8">
                              <w:rPr>
                                <w:rFonts w:cs="Times"/>
                                <w:szCs w:val="22"/>
                                <w:lang w:eastAsia="zh-CN"/>
                              </w:rPr>
                              <w:t>Opt 1D. {Rel.16 P-MPR based (beam/panel-level)}</w:t>
                            </w:r>
                          </w:p>
                          <w:p w14:paraId="5B61C27E" w14:textId="77777777" w:rsidR="00BA5F9F" w:rsidRPr="00837EC8" w:rsidRDefault="00BA5F9F" w:rsidP="00902777">
                            <w:pPr>
                              <w:pStyle w:val="ListParagraph"/>
                              <w:numPr>
                                <w:ilvl w:val="1"/>
                                <w:numId w:val="40"/>
                              </w:numPr>
                              <w:snapToGrid w:val="0"/>
                              <w:spacing w:after="0"/>
                              <w:contextualSpacing w:val="0"/>
                              <w:jc w:val="both"/>
                              <w:rPr>
                                <w:rFonts w:cs="Times"/>
                                <w:szCs w:val="22"/>
                                <w:lang w:eastAsia="zh-CN"/>
                              </w:rPr>
                            </w:pPr>
                            <w:r w:rsidRPr="00837EC8">
                              <w:rPr>
                                <w:rFonts w:cs="Times"/>
                                <w:szCs w:val="22"/>
                                <w:lang w:eastAsia="zh-CN"/>
                              </w:rPr>
                              <w:t>The reporting reuses the event-driven mechanisms from the Rel-16 P-MPR reporting</w:t>
                            </w:r>
                          </w:p>
                          <w:p w14:paraId="506F4725" w14:textId="77777777" w:rsidR="00BA5F9F" w:rsidRPr="00837EC8" w:rsidRDefault="00BA5F9F" w:rsidP="00902777">
                            <w:pPr>
                              <w:pStyle w:val="ListParagraph"/>
                              <w:numPr>
                                <w:ilvl w:val="0"/>
                                <w:numId w:val="40"/>
                              </w:numPr>
                              <w:snapToGrid w:val="0"/>
                              <w:spacing w:after="0"/>
                              <w:contextualSpacing w:val="0"/>
                              <w:jc w:val="both"/>
                              <w:rPr>
                                <w:rFonts w:cs="Times"/>
                                <w:szCs w:val="22"/>
                                <w:lang w:eastAsia="zh-CN"/>
                              </w:rPr>
                            </w:pPr>
                            <w:r w:rsidRPr="00837EC8">
                              <w:rPr>
                                <w:rFonts w:cs="Times"/>
                                <w:szCs w:val="22"/>
                                <w:lang w:eastAsia="zh-CN"/>
                              </w:rPr>
                              <w:t>Opt 2A. {SSBRI(s)/CRI(s) and/or panel indication} + L1-RSRP [L1-SINR] or a modified version that accounts for MPE effect associated with each of the reported SSBRI(s)/CRI(s) and/or panel indication (if configured)</w:t>
                            </w:r>
                          </w:p>
                          <w:p w14:paraId="58093B72" w14:textId="77777777" w:rsidR="00BA5F9F" w:rsidRPr="00837EC8" w:rsidRDefault="00BA5F9F" w:rsidP="00902777">
                            <w:pPr>
                              <w:pStyle w:val="ListParagraph"/>
                              <w:numPr>
                                <w:ilvl w:val="1"/>
                                <w:numId w:val="41"/>
                              </w:numPr>
                              <w:snapToGrid w:val="0"/>
                              <w:spacing w:after="0"/>
                              <w:contextualSpacing w:val="0"/>
                              <w:rPr>
                                <w:rFonts w:cs="Times"/>
                                <w:szCs w:val="22"/>
                                <w:lang w:eastAsia="zh-CN"/>
                              </w:rPr>
                            </w:pPr>
                            <w:r w:rsidRPr="00837EC8">
                              <w:rPr>
                                <w:rFonts w:cs="Times"/>
                                <w:szCs w:val="22"/>
                                <w:lang w:eastAsia="zh-CN"/>
                              </w:rPr>
                              <w:t>FFS: How panel-level L1-RSRP [L1-SINR] is reported if L1-RSRP [L1-SINR] is associated with panel</w:t>
                            </w:r>
                          </w:p>
                          <w:p w14:paraId="753A588E" w14:textId="77777777" w:rsidR="00BA5F9F" w:rsidRPr="00837EC8" w:rsidRDefault="00BA5F9F" w:rsidP="00902777">
                            <w:pPr>
                              <w:pStyle w:val="ListParagraph"/>
                              <w:numPr>
                                <w:ilvl w:val="1"/>
                                <w:numId w:val="41"/>
                              </w:numPr>
                              <w:snapToGrid w:val="0"/>
                              <w:spacing w:after="0"/>
                              <w:contextualSpacing w:val="0"/>
                              <w:rPr>
                                <w:rFonts w:cs="Times"/>
                                <w:szCs w:val="22"/>
                                <w:lang w:eastAsia="zh-CN"/>
                              </w:rPr>
                            </w:pPr>
                            <w:r w:rsidRPr="00837EC8">
                              <w:rPr>
                                <w:rFonts w:cs="Times"/>
                                <w:szCs w:val="22"/>
                                <w:lang w:eastAsia="zh-CN"/>
                              </w:rPr>
                              <w:t>FFS: Whether/how to account for MPE effect in L1-RSRP [L1-SINR] report, e.g. by using scaled L1-RSRP [L1-SINR]</w:t>
                            </w:r>
                          </w:p>
                          <w:p w14:paraId="5A643F1D" w14:textId="77777777" w:rsidR="00BA5F9F" w:rsidRPr="00837EC8" w:rsidRDefault="00BA5F9F" w:rsidP="00902777">
                            <w:pPr>
                              <w:pStyle w:val="ListParagraph"/>
                              <w:numPr>
                                <w:ilvl w:val="1"/>
                                <w:numId w:val="40"/>
                              </w:numPr>
                              <w:snapToGrid w:val="0"/>
                              <w:spacing w:after="0"/>
                              <w:contextualSpacing w:val="0"/>
                              <w:jc w:val="both"/>
                              <w:rPr>
                                <w:rFonts w:cs="Times"/>
                                <w:szCs w:val="22"/>
                                <w:lang w:eastAsia="zh-CN"/>
                              </w:rPr>
                            </w:pPr>
                            <w:r w:rsidRPr="00837EC8">
                              <w:rPr>
                                <w:rFonts w:cs="Times"/>
                                <w:szCs w:val="22"/>
                                <w:lang w:eastAsia="zh-CN"/>
                              </w:rPr>
                              <w:t>FFS: Whether/how to enhance existing beam reporting format to support Option 2A</w:t>
                            </w:r>
                          </w:p>
                          <w:p w14:paraId="52D61B5E" w14:textId="77777777" w:rsidR="00BA5F9F" w:rsidRPr="00837EC8" w:rsidRDefault="00BA5F9F" w:rsidP="00902777">
                            <w:pPr>
                              <w:pStyle w:val="ListParagraph"/>
                              <w:numPr>
                                <w:ilvl w:val="1"/>
                                <w:numId w:val="40"/>
                              </w:numPr>
                              <w:snapToGrid w:val="0"/>
                              <w:spacing w:after="0"/>
                              <w:contextualSpacing w:val="0"/>
                              <w:jc w:val="both"/>
                              <w:rPr>
                                <w:rFonts w:cs="Times"/>
                                <w:szCs w:val="22"/>
                                <w:lang w:eastAsia="zh-CN"/>
                              </w:rPr>
                            </w:pPr>
                            <w:r w:rsidRPr="00837EC8">
                              <w:rPr>
                                <w:rFonts w:cs="Times"/>
                                <w:szCs w:val="22"/>
                                <w:lang w:eastAsia="zh-CN"/>
                              </w:rPr>
                              <w:t>FFS: When multiple SSBRIs/CRIs and their corresponding metrics are reported in the same reporting instance, whether to allow mixture between the SSBRI(s)/CRI(s</w:t>
                            </w:r>
                            <w:r w:rsidRPr="00837EC8">
                              <w:rPr>
                                <w:rFonts w:cs="Times"/>
                                <w:szCs w:val="22"/>
                                <w:lang w:eastAsia="zh-TW"/>
                              </w:rPr>
                              <w:t>)</w:t>
                            </w:r>
                            <w:r w:rsidRPr="00837EC8">
                              <w:rPr>
                                <w:rFonts w:cs="Times"/>
                                <w:szCs w:val="22"/>
                                <w:lang w:eastAsia="zh-CN"/>
                              </w:rPr>
                              <w:t xml:space="preserve">) intended for MPE mitigation and for DL beam reporting </w:t>
                            </w:r>
                          </w:p>
                          <w:p w14:paraId="7AE4CB33" w14:textId="77777777" w:rsidR="00BA5F9F" w:rsidRPr="00837EC8" w:rsidRDefault="00BA5F9F" w:rsidP="00902777">
                            <w:pPr>
                              <w:pStyle w:val="ListParagraph"/>
                              <w:numPr>
                                <w:ilvl w:val="1"/>
                                <w:numId w:val="40"/>
                              </w:numPr>
                              <w:snapToGrid w:val="0"/>
                              <w:spacing w:after="0"/>
                              <w:contextualSpacing w:val="0"/>
                              <w:jc w:val="both"/>
                              <w:rPr>
                                <w:rFonts w:cs="Times"/>
                                <w:szCs w:val="22"/>
                                <w:lang w:eastAsia="zh-CN"/>
                              </w:rPr>
                            </w:pPr>
                            <w:r w:rsidRPr="00837EC8">
                              <w:rPr>
                                <w:rFonts w:cs="Times"/>
                                <w:szCs w:val="22"/>
                                <w:lang w:eastAsia="zh-CN"/>
                              </w:rPr>
                              <w:t>FFS: Whether the reporting is UE-initiated (event-driven) and/or NW-initiated</w:t>
                            </w:r>
                          </w:p>
                          <w:p w14:paraId="36544C81" w14:textId="77777777" w:rsidR="00BA5F9F" w:rsidRPr="00837EC8" w:rsidRDefault="00BA5F9F" w:rsidP="00902777">
                            <w:pPr>
                              <w:pStyle w:val="ListParagraph"/>
                              <w:numPr>
                                <w:ilvl w:val="1"/>
                                <w:numId w:val="40"/>
                              </w:numPr>
                              <w:snapToGrid w:val="0"/>
                              <w:spacing w:after="0"/>
                              <w:contextualSpacing w:val="0"/>
                              <w:jc w:val="both"/>
                              <w:rPr>
                                <w:rFonts w:cs="Times"/>
                                <w:szCs w:val="22"/>
                                <w:lang w:eastAsia="zh-CN"/>
                              </w:rPr>
                            </w:pPr>
                            <w:r w:rsidRPr="00837EC8">
                              <w:rPr>
                                <w:rFonts w:cs="Times"/>
                                <w:szCs w:val="22"/>
                                <w:lang w:eastAsia="zh-CN"/>
                              </w:rPr>
                              <w:t>FFS: If Opt2A is selected and there is no consensus on a modified L1-RSRP definition, at least the Rel-15 L1-RSRP definition is reused and virtual PHR may be added</w:t>
                            </w:r>
                          </w:p>
                          <w:p w14:paraId="5B07B6C5" w14:textId="77777777" w:rsidR="00BA5F9F" w:rsidRPr="00837EC8" w:rsidRDefault="00BA5F9F" w:rsidP="00E0049C">
                            <w:pPr>
                              <w:snapToGrid w:val="0"/>
                              <w:jc w:val="both"/>
                              <w:rPr>
                                <w:rFonts w:cs="Times"/>
                                <w:szCs w:val="22"/>
                                <w:lang w:eastAsia="ko-KR"/>
                              </w:rPr>
                            </w:pPr>
                            <w:r w:rsidRPr="00837EC8">
                              <w:rPr>
                                <w:rFonts w:cs="Times"/>
                                <w:szCs w:val="22"/>
                              </w:rPr>
                              <w:t xml:space="preserve">FFS: If gNB </w:t>
                            </w:r>
                            <w:r w:rsidRPr="00837EC8">
                              <w:rPr>
                                <w:rFonts w:cs="Times"/>
                                <w:szCs w:val="22"/>
                                <w:lang w:eastAsia="zh-CN"/>
                              </w:rPr>
                              <w:t xml:space="preserve">acknowledges MPE report from UE for UE-initiated (event-driven) reporting </w:t>
                            </w:r>
                          </w:p>
                          <w:p w14:paraId="51FB8F76" w14:textId="77777777" w:rsidR="00BA5F9F" w:rsidRPr="000F7EA7" w:rsidRDefault="00BA5F9F" w:rsidP="00BA5F9F">
                            <w:pPr>
                              <w:snapToGrid w:val="0"/>
                              <w:jc w:val="both"/>
                              <w:rPr>
                                <w:rFonts w:cs="Times"/>
                              </w:rPr>
                            </w:pPr>
                            <w:r w:rsidRPr="00837EC8">
                              <w:rPr>
                                <w:rFonts w:cs="Times"/>
                                <w:szCs w:val="22"/>
                              </w:rPr>
                              <w:t>FFS: If differential report is supported when multiple UL beams are reported in the same report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77FC87EB">
              <v:shape id="Text Box 13" style="position:absolute;left:0;text-align:left;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spid="_x0000_s1037" fillcolor="#f2f2f2 [305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hVz01ZAgAAzgQAAA4AAAAAAAAAAAAAAAAALgIAAGRycy9lMm9Eb2MueG1sUEsBAi0A&#10;FAAGAAgAAAAhADZUTwHZAAAABQEAAA8AAAAAAAAAAAAAAAAAswQAAGRycy9kb3ducmV2LnhtbFBL&#10;BQYAAAAABAAEAPMAAAC5BQAAAAA=&#10;" w14:anchorId="48C17B2E">
                <v:textbox style="mso-fit-shape-to-text:t">
                  <w:txbxContent>
                    <w:p w:rsidRPr="00837EC8" w:rsidR="00BA5F9F" w:rsidP="00E0049C" w:rsidRDefault="00BA5F9F" w14:paraId="1438C9AC" w14:textId="77777777">
                      <w:pPr>
                        <w:wordWrap w:val="0"/>
                        <w:rPr>
                          <w:rFonts w:cs="Times"/>
                          <w:b/>
                          <w:bCs/>
                          <w:szCs w:val="22"/>
                          <w:lang w:eastAsia="ko-KR"/>
                        </w:rPr>
                      </w:pPr>
                      <w:r w:rsidRPr="00837EC8">
                        <w:rPr>
                          <w:rFonts w:cs="Times"/>
                          <w:b/>
                          <w:bCs/>
                          <w:szCs w:val="22"/>
                          <w:highlight w:val="green"/>
                        </w:rPr>
                        <w:t>Agreement</w:t>
                      </w:r>
                    </w:p>
                    <w:p w:rsidRPr="00837EC8" w:rsidR="00BA5F9F" w:rsidP="00E0049C" w:rsidRDefault="00BA5F9F" w14:paraId="42A77DA8" w14:textId="77777777">
                      <w:pPr>
                        <w:snapToGrid w:val="0"/>
                        <w:jc w:val="both"/>
                        <w:rPr>
                          <w:rFonts w:cs="Times"/>
                          <w:szCs w:val="22"/>
                          <w:lang w:eastAsia="zh-CN"/>
                        </w:rPr>
                      </w:pPr>
                      <w:r w:rsidRPr="00837EC8">
                        <w:rPr>
                          <w:rFonts w:cs="Times"/>
                          <w:szCs w:val="22"/>
                          <w:lang w:eastAsia="zh-CN"/>
                        </w:rPr>
                        <w:t>On Rel.17 enhancements to facilitate MPE mitigation, in RAN1#105-e, further discuss to down-select at least one or combine from the following options:</w:t>
                      </w:r>
                    </w:p>
                    <w:p w:rsidRPr="00837EC8" w:rsidR="00BA5F9F" w:rsidP="00902777" w:rsidRDefault="00BA5F9F" w14:paraId="1F687901" w14:textId="77777777">
                      <w:pPr>
                        <w:pStyle w:val="ListParagraph"/>
                        <w:numPr>
                          <w:ilvl w:val="0"/>
                          <w:numId w:val="39"/>
                        </w:numPr>
                        <w:snapToGrid w:val="0"/>
                        <w:spacing w:after="0"/>
                        <w:contextualSpacing w:val="0"/>
                        <w:jc w:val="both"/>
                        <w:rPr>
                          <w:rFonts w:cs="Times"/>
                          <w:szCs w:val="22"/>
                          <w:lang w:eastAsia="zh-CN"/>
                        </w:rPr>
                      </w:pPr>
                      <w:r w:rsidRPr="00837EC8">
                        <w:rPr>
                          <w:rFonts w:cs="Times"/>
                          <w:szCs w:val="22"/>
                          <w:lang w:eastAsia="zh-CN"/>
                        </w:rPr>
                        <w:t xml:space="preserve">Opt 1A. {Rel.16 P-MPR based (beam/panel-level)} + Virtual PHR or a modified version </w:t>
                      </w:r>
                    </w:p>
                    <w:p w:rsidRPr="00837EC8" w:rsidR="00BA5F9F" w:rsidP="00902777" w:rsidRDefault="00BA5F9F" w14:paraId="0B04324B" w14:textId="77777777">
                      <w:pPr>
                        <w:pStyle w:val="ListParagraph"/>
                        <w:numPr>
                          <w:ilvl w:val="1"/>
                          <w:numId w:val="39"/>
                        </w:numPr>
                        <w:snapToGrid w:val="0"/>
                        <w:spacing w:after="0"/>
                        <w:contextualSpacing w:val="0"/>
                        <w:jc w:val="both"/>
                        <w:rPr>
                          <w:rFonts w:cs="Times"/>
                          <w:szCs w:val="22"/>
                          <w:lang w:eastAsia="zh-CN"/>
                        </w:rPr>
                      </w:pPr>
                      <w:r w:rsidRPr="00837EC8">
                        <w:rPr>
                          <w:rFonts w:cs="Times"/>
                          <w:szCs w:val="22"/>
                          <w:lang w:eastAsia="zh-CN"/>
                        </w:rPr>
                        <w:t>The modified version may be associated with each activated UL TCI or, if applicable, joint TCI, or associated with each of the reported SSBRI(s)/CRI(s) and/or panel indication (if configured) from candidate pool, if reported.</w:t>
                      </w:r>
                    </w:p>
                    <w:p w:rsidRPr="00837EC8" w:rsidR="00BA5F9F" w:rsidP="00902777" w:rsidRDefault="00BA5F9F" w14:paraId="22717BB2" w14:textId="77777777">
                      <w:pPr>
                        <w:pStyle w:val="ListParagraph"/>
                        <w:numPr>
                          <w:ilvl w:val="1"/>
                          <w:numId w:val="39"/>
                        </w:numPr>
                        <w:snapToGrid w:val="0"/>
                        <w:spacing w:after="0"/>
                        <w:contextualSpacing w:val="0"/>
                        <w:jc w:val="both"/>
                        <w:rPr>
                          <w:rFonts w:cs="Times"/>
                          <w:szCs w:val="22"/>
                          <w:lang w:eastAsia="zh-CN"/>
                        </w:rPr>
                      </w:pPr>
                      <w:r w:rsidRPr="00837EC8">
                        <w:rPr>
                          <w:rFonts w:cs="Times"/>
                          <w:szCs w:val="22"/>
                          <w:lang w:eastAsia="zh-CN"/>
                        </w:rPr>
                        <w:t>The reporting reuses the event-driven mechanisms from the Rel-16 P-MPR reporting</w:t>
                      </w:r>
                    </w:p>
                    <w:p w:rsidRPr="00837EC8" w:rsidR="00BA5F9F" w:rsidP="00902777" w:rsidRDefault="00BA5F9F" w14:paraId="7E26151C" w14:textId="77777777">
                      <w:pPr>
                        <w:pStyle w:val="ListParagraph"/>
                        <w:numPr>
                          <w:ilvl w:val="1"/>
                          <w:numId w:val="39"/>
                        </w:numPr>
                        <w:snapToGrid w:val="0"/>
                        <w:spacing w:after="0"/>
                        <w:contextualSpacing w:val="0"/>
                        <w:jc w:val="both"/>
                        <w:rPr>
                          <w:rFonts w:cs="Times"/>
                          <w:szCs w:val="22"/>
                          <w:lang w:eastAsia="zh-CN"/>
                        </w:rPr>
                      </w:pPr>
                      <w:r w:rsidRPr="00837EC8">
                        <w:rPr>
                          <w:rFonts w:cs="Times"/>
                          <w:szCs w:val="22"/>
                          <w:lang w:eastAsia="zh-CN"/>
                        </w:rPr>
                        <w:t>FFS: how to determine the virtual PHR or the modified version.</w:t>
                      </w:r>
                    </w:p>
                    <w:p w:rsidRPr="00837EC8" w:rsidR="00BA5F9F" w:rsidP="00902777" w:rsidRDefault="00BA5F9F" w14:paraId="5063DD86" w14:textId="77777777">
                      <w:pPr>
                        <w:pStyle w:val="ListParagraph"/>
                        <w:numPr>
                          <w:ilvl w:val="0"/>
                          <w:numId w:val="39"/>
                        </w:numPr>
                        <w:snapToGrid w:val="0"/>
                        <w:spacing w:after="0"/>
                        <w:contextualSpacing w:val="0"/>
                        <w:jc w:val="both"/>
                        <w:rPr>
                          <w:rFonts w:cs="Times"/>
                          <w:szCs w:val="22"/>
                          <w:lang w:eastAsia="zh-CN"/>
                        </w:rPr>
                      </w:pPr>
                      <w:r w:rsidRPr="00837EC8">
                        <w:rPr>
                          <w:rFonts w:cs="Times"/>
                          <w:szCs w:val="22"/>
                          <w:lang w:eastAsia="zh-CN"/>
                        </w:rPr>
                        <w:t>Opt 1D. {Rel.16 P-MPR based (beam/panel-level)}</w:t>
                      </w:r>
                    </w:p>
                    <w:p w:rsidRPr="00837EC8" w:rsidR="00BA5F9F" w:rsidP="00902777" w:rsidRDefault="00BA5F9F" w14:paraId="7A9D4A38" w14:textId="77777777">
                      <w:pPr>
                        <w:pStyle w:val="ListParagraph"/>
                        <w:numPr>
                          <w:ilvl w:val="1"/>
                          <w:numId w:val="39"/>
                        </w:numPr>
                        <w:snapToGrid w:val="0"/>
                        <w:spacing w:after="0"/>
                        <w:contextualSpacing w:val="0"/>
                        <w:jc w:val="both"/>
                        <w:rPr>
                          <w:rFonts w:cs="Times"/>
                          <w:szCs w:val="22"/>
                          <w:lang w:eastAsia="zh-CN"/>
                        </w:rPr>
                      </w:pPr>
                      <w:r w:rsidRPr="00837EC8">
                        <w:rPr>
                          <w:rFonts w:cs="Times"/>
                          <w:szCs w:val="22"/>
                          <w:lang w:eastAsia="zh-CN"/>
                        </w:rPr>
                        <w:t>The reporting reuses the event-driven mechanisms from the Rel-16 P-MPR reporting</w:t>
                      </w:r>
                    </w:p>
                    <w:p w:rsidRPr="00837EC8" w:rsidR="00BA5F9F" w:rsidP="00902777" w:rsidRDefault="00BA5F9F" w14:paraId="4F7ACD09" w14:textId="77777777">
                      <w:pPr>
                        <w:pStyle w:val="ListParagraph"/>
                        <w:numPr>
                          <w:ilvl w:val="0"/>
                          <w:numId w:val="39"/>
                        </w:numPr>
                        <w:snapToGrid w:val="0"/>
                        <w:spacing w:after="0"/>
                        <w:contextualSpacing w:val="0"/>
                        <w:jc w:val="both"/>
                        <w:rPr>
                          <w:rFonts w:cs="Times"/>
                          <w:szCs w:val="22"/>
                          <w:lang w:eastAsia="zh-CN"/>
                        </w:rPr>
                      </w:pPr>
                      <w:r w:rsidRPr="00837EC8">
                        <w:rPr>
                          <w:rFonts w:cs="Times"/>
                          <w:szCs w:val="22"/>
                          <w:lang w:eastAsia="zh-CN"/>
                        </w:rPr>
                        <w:t>Opt 2A. {SSBRI(s)/CRI(s) and/or panel indication} + L1-RSRP [L1-SINR] or a modified version that accounts for MPE effect associated with each of the reported SSBRI(s)/CRI(s) and/or panel indication (if configured)</w:t>
                      </w:r>
                    </w:p>
                    <w:p w:rsidRPr="00837EC8" w:rsidR="00BA5F9F" w:rsidP="00902777" w:rsidRDefault="00BA5F9F" w14:paraId="7AD0CFF0" w14:textId="77777777">
                      <w:pPr>
                        <w:pStyle w:val="ListParagraph"/>
                        <w:numPr>
                          <w:ilvl w:val="1"/>
                          <w:numId w:val="40"/>
                        </w:numPr>
                        <w:snapToGrid w:val="0"/>
                        <w:spacing w:after="0"/>
                        <w:contextualSpacing w:val="0"/>
                        <w:rPr>
                          <w:rFonts w:cs="Times"/>
                          <w:szCs w:val="22"/>
                          <w:lang w:eastAsia="zh-CN"/>
                        </w:rPr>
                      </w:pPr>
                      <w:r w:rsidRPr="00837EC8">
                        <w:rPr>
                          <w:rFonts w:cs="Times"/>
                          <w:szCs w:val="22"/>
                          <w:lang w:eastAsia="zh-CN"/>
                        </w:rPr>
                        <w:t>FFS: How panel-level L1-RSRP [L1-SINR] is reported if L1-RSRP [L1-SINR] is associated with panel</w:t>
                      </w:r>
                    </w:p>
                    <w:p w:rsidRPr="00837EC8" w:rsidR="00BA5F9F" w:rsidP="00902777" w:rsidRDefault="00BA5F9F" w14:paraId="66960332" w14:textId="77777777">
                      <w:pPr>
                        <w:pStyle w:val="ListParagraph"/>
                        <w:numPr>
                          <w:ilvl w:val="1"/>
                          <w:numId w:val="40"/>
                        </w:numPr>
                        <w:snapToGrid w:val="0"/>
                        <w:spacing w:after="0"/>
                        <w:contextualSpacing w:val="0"/>
                        <w:rPr>
                          <w:rFonts w:cs="Times"/>
                          <w:szCs w:val="22"/>
                          <w:lang w:eastAsia="zh-CN"/>
                        </w:rPr>
                      </w:pPr>
                      <w:r w:rsidRPr="00837EC8">
                        <w:rPr>
                          <w:rFonts w:cs="Times"/>
                          <w:szCs w:val="22"/>
                          <w:lang w:eastAsia="zh-CN"/>
                        </w:rPr>
                        <w:t>FFS: Whether/how to account for MPE effect in L1-RSRP [L1-SINR] report, e.g. by using scaled L1-RSRP [L1-SINR]</w:t>
                      </w:r>
                    </w:p>
                    <w:p w:rsidRPr="00837EC8" w:rsidR="00BA5F9F" w:rsidP="00902777" w:rsidRDefault="00BA5F9F" w14:paraId="41FEC0B2" w14:textId="77777777">
                      <w:pPr>
                        <w:pStyle w:val="ListParagraph"/>
                        <w:numPr>
                          <w:ilvl w:val="1"/>
                          <w:numId w:val="39"/>
                        </w:numPr>
                        <w:snapToGrid w:val="0"/>
                        <w:spacing w:after="0"/>
                        <w:contextualSpacing w:val="0"/>
                        <w:jc w:val="both"/>
                        <w:rPr>
                          <w:rFonts w:cs="Times"/>
                          <w:szCs w:val="22"/>
                          <w:lang w:eastAsia="zh-CN"/>
                        </w:rPr>
                      </w:pPr>
                      <w:r w:rsidRPr="00837EC8">
                        <w:rPr>
                          <w:rFonts w:cs="Times"/>
                          <w:szCs w:val="22"/>
                          <w:lang w:eastAsia="zh-CN"/>
                        </w:rPr>
                        <w:t>FFS: Whether/how to enhance existing beam reporting format to support Option 2A</w:t>
                      </w:r>
                    </w:p>
                    <w:p w:rsidRPr="00837EC8" w:rsidR="00BA5F9F" w:rsidP="00902777" w:rsidRDefault="00BA5F9F" w14:paraId="0481B244" w14:textId="77777777">
                      <w:pPr>
                        <w:pStyle w:val="ListParagraph"/>
                        <w:numPr>
                          <w:ilvl w:val="1"/>
                          <w:numId w:val="39"/>
                        </w:numPr>
                        <w:snapToGrid w:val="0"/>
                        <w:spacing w:after="0"/>
                        <w:contextualSpacing w:val="0"/>
                        <w:jc w:val="both"/>
                        <w:rPr>
                          <w:rFonts w:cs="Times"/>
                          <w:szCs w:val="22"/>
                          <w:lang w:eastAsia="zh-CN"/>
                        </w:rPr>
                      </w:pPr>
                      <w:r w:rsidRPr="00837EC8">
                        <w:rPr>
                          <w:rFonts w:cs="Times"/>
                          <w:szCs w:val="22"/>
                          <w:lang w:eastAsia="zh-CN"/>
                        </w:rPr>
                        <w:t>FFS: When multiple SSBRIs/CRIs and their corresponding metrics are reported in the same reporting instance, whether to allow mixture between the SSBRI(s)/CRI(s</w:t>
                      </w:r>
                      <w:r w:rsidRPr="00837EC8">
                        <w:rPr>
                          <w:rFonts w:cs="Times"/>
                          <w:szCs w:val="22"/>
                          <w:lang w:eastAsia="zh-TW"/>
                        </w:rPr>
                        <w:t>)</w:t>
                      </w:r>
                      <w:r w:rsidRPr="00837EC8">
                        <w:rPr>
                          <w:rFonts w:cs="Times"/>
                          <w:szCs w:val="22"/>
                          <w:lang w:eastAsia="zh-CN"/>
                        </w:rPr>
                        <w:t xml:space="preserve">) intended for MPE mitigation and for DL beam reporting </w:t>
                      </w:r>
                    </w:p>
                    <w:p w:rsidRPr="00837EC8" w:rsidR="00BA5F9F" w:rsidP="00902777" w:rsidRDefault="00BA5F9F" w14:paraId="50025A26" w14:textId="77777777">
                      <w:pPr>
                        <w:pStyle w:val="ListParagraph"/>
                        <w:numPr>
                          <w:ilvl w:val="1"/>
                          <w:numId w:val="39"/>
                        </w:numPr>
                        <w:snapToGrid w:val="0"/>
                        <w:spacing w:after="0"/>
                        <w:contextualSpacing w:val="0"/>
                        <w:jc w:val="both"/>
                        <w:rPr>
                          <w:rFonts w:cs="Times"/>
                          <w:szCs w:val="22"/>
                          <w:lang w:eastAsia="zh-CN"/>
                        </w:rPr>
                      </w:pPr>
                      <w:r w:rsidRPr="00837EC8">
                        <w:rPr>
                          <w:rFonts w:cs="Times"/>
                          <w:szCs w:val="22"/>
                          <w:lang w:eastAsia="zh-CN"/>
                        </w:rPr>
                        <w:t>FFS: Whether the reporting is UE-initiated (event-driven) and/or NW-initiated</w:t>
                      </w:r>
                    </w:p>
                    <w:p w:rsidRPr="00837EC8" w:rsidR="00BA5F9F" w:rsidP="00902777" w:rsidRDefault="00BA5F9F" w14:paraId="5712A58F" w14:textId="77777777">
                      <w:pPr>
                        <w:pStyle w:val="ListParagraph"/>
                        <w:numPr>
                          <w:ilvl w:val="1"/>
                          <w:numId w:val="39"/>
                        </w:numPr>
                        <w:snapToGrid w:val="0"/>
                        <w:spacing w:after="0"/>
                        <w:contextualSpacing w:val="0"/>
                        <w:jc w:val="both"/>
                        <w:rPr>
                          <w:rFonts w:cs="Times"/>
                          <w:szCs w:val="22"/>
                          <w:lang w:eastAsia="zh-CN"/>
                        </w:rPr>
                      </w:pPr>
                      <w:r w:rsidRPr="00837EC8">
                        <w:rPr>
                          <w:rFonts w:cs="Times"/>
                          <w:szCs w:val="22"/>
                          <w:lang w:eastAsia="zh-CN"/>
                        </w:rPr>
                        <w:t>FFS: If Opt2A is selected and there is no consensus on a modified L1-RSRP definition, at least the Rel-15 L1-RSRP definition is reused and virtual PHR may be added</w:t>
                      </w:r>
                    </w:p>
                    <w:p w:rsidRPr="00837EC8" w:rsidR="00BA5F9F" w:rsidP="00E0049C" w:rsidRDefault="00BA5F9F" w14:paraId="170E4BC2" w14:textId="77777777">
                      <w:pPr>
                        <w:snapToGrid w:val="0"/>
                        <w:jc w:val="both"/>
                        <w:rPr>
                          <w:rFonts w:cs="Times"/>
                          <w:szCs w:val="22"/>
                          <w:lang w:eastAsia="ko-KR"/>
                        </w:rPr>
                      </w:pPr>
                      <w:r w:rsidRPr="00837EC8">
                        <w:rPr>
                          <w:rFonts w:cs="Times"/>
                          <w:szCs w:val="22"/>
                        </w:rPr>
                        <w:t xml:space="preserve">FFS: If gNB </w:t>
                      </w:r>
                      <w:r w:rsidRPr="00837EC8">
                        <w:rPr>
                          <w:rFonts w:cs="Times"/>
                          <w:szCs w:val="22"/>
                          <w:lang w:eastAsia="zh-CN"/>
                        </w:rPr>
                        <w:t xml:space="preserve">acknowledges MPE report from UE for UE-initiated (event-driven) reporting </w:t>
                      </w:r>
                    </w:p>
                    <w:p w:rsidRPr="000F7EA7" w:rsidR="00BA5F9F" w:rsidP="00BA5F9F" w:rsidRDefault="00BA5F9F" w14:paraId="11D9BEB5" w14:textId="77777777">
                      <w:pPr>
                        <w:snapToGrid w:val="0"/>
                        <w:jc w:val="both"/>
                        <w:rPr>
                          <w:rFonts w:cs="Times"/>
                        </w:rPr>
                      </w:pPr>
                      <w:r w:rsidRPr="00837EC8">
                        <w:rPr>
                          <w:rFonts w:cs="Times"/>
                          <w:szCs w:val="22"/>
                        </w:rPr>
                        <w:t>FFS: If differential report is supported when multiple UL beams are reported in the same report</w:t>
                      </w:r>
                    </w:p>
                  </w:txbxContent>
                </v:textbox>
                <w10:wrap type="square"/>
              </v:shape>
            </w:pict>
          </mc:Fallback>
        </mc:AlternateContent>
      </w:r>
    </w:p>
    <w:p w14:paraId="1338CB72" w14:textId="3CF68453" w:rsidR="00E0049C" w:rsidRDefault="00E0049C" w:rsidP="003F5C5D">
      <w:pPr>
        <w:spacing w:after="60" w:line="288" w:lineRule="auto"/>
        <w:jc w:val="both"/>
        <w:rPr>
          <w:lang w:val="en-GB" w:eastAsia="ko-KR"/>
        </w:rPr>
      </w:pPr>
    </w:p>
    <w:p w14:paraId="583F2B1C" w14:textId="77777777" w:rsidR="00E0049C" w:rsidRDefault="00E0049C" w:rsidP="003F5C5D">
      <w:pPr>
        <w:spacing w:after="60" w:line="288" w:lineRule="auto"/>
        <w:jc w:val="both"/>
        <w:rPr>
          <w:lang w:val="en-GB" w:eastAsia="ko-KR"/>
        </w:rPr>
      </w:pPr>
    </w:p>
    <w:p w14:paraId="68917810" w14:textId="5F3EE435" w:rsidR="00265F59" w:rsidRPr="00873241" w:rsidRDefault="00265F59" w:rsidP="003F5C5D">
      <w:pPr>
        <w:spacing w:after="60" w:line="288" w:lineRule="auto"/>
        <w:jc w:val="both"/>
        <w:rPr>
          <w:i/>
          <w:u w:val="single"/>
          <w:lang w:val="en-GB" w:eastAsia="ko-KR"/>
        </w:rPr>
      </w:pPr>
      <w:r w:rsidRPr="00873241">
        <w:rPr>
          <w:i/>
          <w:u w:val="single"/>
          <w:lang w:val="en-GB" w:eastAsia="ko-KR"/>
        </w:rPr>
        <w:t>UL fast panel selection</w:t>
      </w:r>
    </w:p>
    <w:p w14:paraId="7EA39222" w14:textId="4C132E4D" w:rsidR="007F3630" w:rsidRDefault="0076256F" w:rsidP="003F5C5D">
      <w:pPr>
        <w:spacing w:after="60" w:line="288" w:lineRule="auto"/>
        <w:jc w:val="both"/>
        <w:rPr>
          <w:lang w:val="en-GB" w:eastAsia="ko-KR"/>
        </w:rPr>
      </w:pPr>
      <w:r>
        <w:rPr>
          <w:lang w:val="en-GB" w:eastAsia="ko-KR"/>
        </w:rPr>
        <w:t>Regarding</w:t>
      </w:r>
      <w:r w:rsidR="00130633">
        <w:rPr>
          <w:lang w:val="en-GB" w:eastAsia="ko-KR"/>
        </w:rPr>
        <w:t xml:space="preserve"> the specification support for the UE-initiated UL panel selection/activation, </w:t>
      </w:r>
      <w:r w:rsidR="007F3630">
        <w:rPr>
          <w:lang w:val="en-GB" w:eastAsia="ko-KR"/>
        </w:rPr>
        <w:t>we</w:t>
      </w:r>
      <w:r w:rsidR="00130633">
        <w:rPr>
          <w:lang w:val="en-GB" w:eastAsia="ko-KR"/>
        </w:rPr>
        <w:t xml:space="preserve"> </w:t>
      </w:r>
      <w:r w:rsidR="007F3630">
        <w:rPr>
          <w:lang w:val="en-GB" w:eastAsia="ko-KR"/>
        </w:rPr>
        <w:t xml:space="preserve">have the following </w:t>
      </w:r>
      <w:r w:rsidR="00130633">
        <w:rPr>
          <w:lang w:val="en-GB" w:eastAsia="ko-KR"/>
        </w:rPr>
        <w:t>view</w:t>
      </w:r>
      <w:r w:rsidR="007F3630">
        <w:rPr>
          <w:lang w:val="en-GB" w:eastAsia="ko-KR"/>
        </w:rPr>
        <w:t>.</w:t>
      </w:r>
    </w:p>
    <w:p w14:paraId="41689B31" w14:textId="5CA5CC24" w:rsidR="00130633" w:rsidRDefault="007F3630" w:rsidP="00902777">
      <w:pPr>
        <w:pStyle w:val="ListParagraph"/>
        <w:numPr>
          <w:ilvl w:val="0"/>
          <w:numId w:val="26"/>
        </w:numPr>
        <w:spacing w:after="60" w:line="288" w:lineRule="auto"/>
        <w:jc w:val="both"/>
        <w:rPr>
          <w:lang w:val="en-GB" w:eastAsia="ko-KR"/>
        </w:rPr>
      </w:pPr>
      <w:r>
        <w:rPr>
          <w:lang w:val="en-GB" w:eastAsia="ko-KR"/>
        </w:rPr>
        <w:t>S</w:t>
      </w:r>
      <w:r w:rsidR="00130633" w:rsidRPr="007F3630">
        <w:rPr>
          <w:lang w:val="en-GB" w:eastAsia="ko-KR"/>
        </w:rPr>
        <w:t>ome reporting from the UE</w:t>
      </w:r>
      <w:r w:rsidR="0076256F" w:rsidRPr="007F3630">
        <w:rPr>
          <w:lang w:val="en-GB" w:eastAsia="ko-KR"/>
        </w:rPr>
        <w:t xml:space="preserve"> </w:t>
      </w:r>
      <w:r>
        <w:rPr>
          <w:lang w:val="en-GB" w:eastAsia="ko-KR"/>
        </w:rPr>
        <w:t>regarding the event (of the need for UL panel switch/selection)</w:t>
      </w:r>
      <w:r w:rsidR="000742EC">
        <w:rPr>
          <w:lang w:val="en-GB" w:eastAsia="ko-KR"/>
        </w:rPr>
        <w:t xml:space="preserve"> can be beneficial for the NW</w:t>
      </w:r>
      <w:r w:rsidR="00130633" w:rsidRPr="007F3630">
        <w:rPr>
          <w:lang w:val="en-GB" w:eastAsia="ko-KR"/>
        </w:rPr>
        <w:t xml:space="preserve">. The reporting can </w:t>
      </w:r>
      <w:r>
        <w:rPr>
          <w:lang w:val="en-GB" w:eastAsia="ko-KR"/>
        </w:rPr>
        <w:t xml:space="preserve">just </w:t>
      </w:r>
      <w:r w:rsidR="00130633" w:rsidRPr="007F3630">
        <w:rPr>
          <w:lang w:val="en-GB" w:eastAsia="ko-KR"/>
        </w:rPr>
        <w:t>be a message about this event</w:t>
      </w:r>
      <w:r>
        <w:rPr>
          <w:lang w:val="en-GB" w:eastAsia="ko-KR"/>
        </w:rPr>
        <w:t xml:space="preserve"> or may also include UE-recommendation about the selected UE panel(s)</w:t>
      </w:r>
      <w:r w:rsidR="00130633" w:rsidRPr="007F3630">
        <w:rPr>
          <w:lang w:val="en-GB" w:eastAsia="ko-KR"/>
        </w:rPr>
        <w:t>.</w:t>
      </w:r>
      <w:r>
        <w:rPr>
          <w:lang w:val="en-GB" w:eastAsia="ko-KR"/>
        </w:rPr>
        <w:t xml:space="preserve"> </w:t>
      </w:r>
      <w:r w:rsidR="00130633" w:rsidRPr="007F3630">
        <w:rPr>
          <w:lang w:val="en-GB" w:eastAsia="ko-KR"/>
        </w:rPr>
        <w:t xml:space="preserve"> Such a reporting can for example be carried on a PUCCH resource. The gNB can take proper action in response to the received </w:t>
      </w:r>
      <w:r>
        <w:rPr>
          <w:lang w:val="en-GB" w:eastAsia="ko-KR"/>
        </w:rPr>
        <w:t>reporting</w:t>
      </w:r>
      <w:r w:rsidR="00130633" w:rsidRPr="007F3630">
        <w:rPr>
          <w:lang w:val="en-GB" w:eastAsia="ko-KR"/>
        </w:rPr>
        <w:t xml:space="preserve">. </w:t>
      </w:r>
      <w:r w:rsidR="0076256F" w:rsidRPr="007F3630">
        <w:rPr>
          <w:lang w:val="en-GB" w:eastAsia="ko-KR"/>
        </w:rPr>
        <w:t>The</w:t>
      </w:r>
      <w:r w:rsidR="00130633" w:rsidRPr="007F3630">
        <w:rPr>
          <w:lang w:val="en-GB" w:eastAsia="ko-KR"/>
        </w:rPr>
        <w:t xml:space="preserve"> </w:t>
      </w:r>
      <w:r w:rsidR="0076256F" w:rsidRPr="007F3630">
        <w:rPr>
          <w:lang w:val="en-GB" w:eastAsia="ko-KR"/>
        </w:rPr>
        <w:t xml:space="preserve">action in response </w:t>
      </w:r>
      <w:r w:rsidR="00130633" w:rsidRPr="007F3630">
        <w:rPr>
          <w:lang w:val="en-GB" w:eastAsia="ko-KR"/>
        </w:rPr>
        <w:t xml:space="preserve">can correspond to </w:t>
      </w:r>
      <w:r w:rsidR="0076256F" w:rsidRPr="007F3630">
        <w:rPr>
          <w:lang w:val="en-GB" w:eastAsia="ko-KR"/>
        </w:rPr>
        <w:t xml:space="preserve">triggering of </w:t>
      </w:r>
      <w:r w:rsidR="00130633" w:rsidRPr="007F3630">
        <w:rPr>
          <w:lang w:val="en-GB" w:eastAsia="ko-KR"/>
        </w:rPr>
        <w:t>beam measurement and reporting</w:t>
      </w:r>
      <w:r w:rsidR="0076256F" w:rsidRPr="007F3630">
        <w:rPr>
          <w:lang w:val="en-GB" w:eastAsia="ko-KR"/>
        </w:rPr>
        <w:t xml:space="preserve"> </w:t>
      </w:r>
      <w:r w:rsidR="008B5A1C">
        <w:rPr>
          <w:lang w:val="en-GB" w:eastAsia="ko-KR"/>
        </w:rPr>
        <w:t>for</w:t>
      </w:r>
      <w:r w:rsidR="0076256F" w:rsidRPr="007F3630">
        <w:rPr>
          <w:lang w:val="en-GB" w:eastAsia="ko-KR"/>
        </w:rPr>
        <w:t xml:space="preserve"> the selected/activated panel (if not available already, or if available but is outdated)</w:t>
      </w:r>
      <w:r w:rsidR="00130633" w:rsidRPr="007F3630">
        <w:rPr>
          <w:lang w:val="en-GB" w:eastAsia="ko-KR"/>
        </w:rPr>
        <w:t xml:space="preserve"> or beam indication for the selected/activated panel.</w:t>
      </w:r>
      <w:r w:rsidR="00D7340E">
        <w:rPr>
          <w:lang w:val="en-GB" w:eastAsia="ko-KR"/>
        </w:rPr>
        <w:t xml:space="preserve"> Additionally, the panel selection/activation reporting can also be linked with a DL RS measurement. For example, NW can request/trigger the panel selection/activation reporting based on a DL RS measurement, and the UE in response provides such as report. </w:t>
      </w:r>
    </w:p>
    <w:p w14:paraId="7271164B" w14:textId="5DCDCE4E" w:rsidR="00E431AA" w:rsidRDefault="00E431AA" w:rsidP="00902777">
      <w:pPr>
        <w:pStyle w:val="ListParagraph"/>
        <w:numPr>
          <w:ilvl w:val="0"/>
          <w:numId w:val="26"/>
        </w:numPr>
        <w:spacing w:after="60" w:line="288" w:lineRule="auto"/>
        <w:jc w:val="both"/>
        <w:rPr>
          <w:lang w:val="en-GB" w:eastAsia="ko-KR"/>
        </w:rPr>
      </w:pPr>
      <w:r>
        <w:rPr>
          <w:lang w:val="en-GB" w:eastAsia="ko-KR"/>
        </w:rPr>
        <w:t xml:space="preserve">Regarding the options list in RAN1#104b-e for </w:t>
      </w:r>
      <w:r w:rsidRPr="00E431AA">
        <w:rPr>
          <w:lang w:val="en-GB" w:eastAsia="ko-KR"/>
        </w:rPr>
        <w:t>CSI/beam measurement/reporting</w:t>
      </w:r>
      <w:r>
        <w:rPr>
          <w:lang w:val="en-GB" w:eastAsia="ko-KR"/>
        </w:rPr>
        <w:t xml:space="preserve"> we slightly prefer option 1-2</w:t>
      </w:r>
      <w:r w:rsidR="00AF3EAB">
        <w:rPr>
          <w:lang w:val="en-GB" w:eastAsia="ko-KR"/>
        </w:rPr>
        <w:t xml:space="preserve"> where panel ID corresponds to a resource set ID</w:t>
      </w:r>
      <w:r>
        <w:rPr>
          <w:lang w:val="en-GB" w:eastAsia="ko-KR"/>
        </w:rPr>
        <w:t>.</w:t>
      </w:r>
    </w:p>
    <w:p w14:paraId="3DF723A9" w14:textId="6DFD4696" w:rsidR="00E431AA" w:rsidRDefault="00E431AA" w:rsidP="00902777">
      <w:pPr>
        <w:pStyle w:val="ListParagraph"/>
        <w:numPr>
          <w:ilvl w:val="1"/>
          <w:numId w:val="26"/>
        </w:numPr>
        <w:spacing w:after="60" w:line="288" w:lineRule="auto"/>
        <w:jc w:val="both"/>
        <w:rPr>
          <w:lang w:val="en-GB" w:eastAsia="ko-KR"/>
        </w:rPr>
      </w:pPr>
      <w:r>
        <w:rPr>
          <w:lang w:val="en-GB" w:eastAsia="ko-KR"/>
        </w:rPr>
        <w:t>For option 1-1, there are at least two ways to associated a panel entity with a resource index:</w:t>
      </w:r>
    </w:p>
    <w:p w14:paraId="2889E3E7" w14:textId="0125BE03" w:rsidR="00E431AA" w:rsidRDefault="00AF3EAB" w:rsidP="00902777">
      <w:pPr>
        <w:pStyle w:val="ListParagraph"/>
        <w:numPr>
          <w:ilvl w:val="2"/>
          <w:numId w:val="26"/>
        </w:numPr>
        <w:spacing w:after="60" w:line="288" w:lineRule="auto"/>
        <w:jc w:val="both"/>
        <w:rPr>
          <w:lang w:val="en-GB" w:eastAsia="ko-KR"/>
        </w:rPr>
      </w:pPr>
      <w:r>
        <w:rPr>
          <w:lang w:val="en-GB" w:eastAsia="ko-KR"/>
        </w:rPr>
        <w:t xml:space="preserve">Ex1: </w:t>
      </w:r>
      <w:r w:rsidR="00E431AA">
        <w:rPr>
          <w:lang w:val="en-GB" w:eastAsia="ko-KR"/>
        </w:rPr>
        <w:t>One-to-one association between a resource index and a panel entity. In this case, the number of resource indices equals the number of panel entities.</w:t>
      </w:r>
    </w:p>
    <w:p w14:paraId="0675D833" w14:textId="5DE365CD" w:rsidR="00E431AA" w:rsidRDefault="00AF3EAB" w:rsidP="00902777">
      <w:pPr>
        <w:pStyle w:val="ListParagraph"/>
        <w:numPr>
          <w:ilvl w:val="2"/>
          <w:numId w:val="26"/>
        </w:numPr>
        <w:spacing w:after="60" w:line="288" w:lineRule="auto"/>
        <w:jc w:val="both"/>
        <w:rPr>
          <w:lang w:val="en-GB" w:eastAsia="ko-KR"/>
        </w:rPr>
      </w:pPr>
      <w:r>
        <w:rPr>
          <w:lang w:val="en-GB" w:eastAsia="ko-KR"/>
        </w:rPr>
        <w:t xml:space="preserve">Ex2: </w:t>
      </w:r>
      <w:r w:rsidR="00E431AA">
        <w:rPr>
          <w:lang w:val="en-GB" w:eastAsia="ko-KR"/>
        </w:rPr>
        <w:t>A many-to-one association between the resource indices and the panel entity</w:t>
      </w:r>
      <w:r w:rsidR="00182627">
        <w:rPr>
          <w:lang w:val="en-GB" w:eastAsia="ko-KR"/>
        </w:rPr>
        <w:t>. In this case, a subset of resource indices is associated with a panel entity.</w:t>
      </w:r>
      <w:r>
        <w:rPr>
          <w:lang w:val="en-GB" w:eastAsia="ko-KR"/>
        </w:rPr>
        <w:t xml:space="preserve"> The mapping between the subsets and the panel entities though needs to be aligned between the NW and UE, which makes it complex without any clear benefits.</w:t>
      </w:r>
    </w:p>
    <w:p w14:paraId="37D369DC" w14:textId="373EE7DA" w:rsidR="00182627" w:rsidRDefault="00182627" w:rsidP="00902777">
      <w:pPr>
        <w:pStyle w:val="ListParagraph"/>
        <w:numPr>
          <w:ilvl w:val="1"/>
          <w:numId w:val="26"/>
        </w:numPr>
        <w:spacing w:after="60" w:line="288" w:lineRule="auto"/>
        <w:jc w:val="both"/>
        <w:rPr>
          <w:lang w:val="en-GB" w:eastAsia="ko-KR"/>
        </w:rPr>
      </w:pPr>
      <w:r>
        <w:rPr>
          <w:lang w:val="en-GB" w:eastAsia="ko-KR"/>
        </w:rPr>
        <w:t>For option 1-2, there at least two ways to define a panel entity</w:t>
      </w:r>
      <w:r w:rsidR="00AF3EAB">
        <w:rPr>
          <w:lang w:val="en-GB" w:eastAsia="ko-KR"/>
        </w:rPr>
        <w:t>:</w:t>
      </w:r>
    </w:p>
    <w:p w14:paraId="091124B5" w14:textId="5ABFEA00" w:rsidR="00182627" w:rsidRDefault="00AF3EAB" w:rsidP="00902777">
      <w:pPr>
        <w:pStyle w:val="ListParagraph"/>
        <w:numPr>
          <w:ilvl w:val="2"/>
          <w:numId w:val="26"/>
        </w:numPr>
        <w:spacing w:after="60" w:line="288" w:lineRule="auto"/>
        <w:jc w:val="both"/>
        <w:rPr>
          <w:lang w:val="en-GB" w:eastAsia="ko-KR"/>
        </w:rPr>
      </w:pPr>
      <w:r>
        <w:rPr>
          <w:lang w:val="en-GB" w:eastAsia="ko-KR"/>
        </w:rPr>
        <w:lastRenderedPageBreak/>
        <w:t xml:space="preserve">Ex1: one example is based in a new </w:t>
      </w:r>
      <w:r w:rsidR="00182627">
        <w:rPr>
          <w:lang w:val="en-GB" w:eastAsia="ko-KR"/>
        </w:rPr>
        <w:t>Explicit ID</w:t>
      </w:r>
      <w:r>
        <w:rPr>
          <w:lang w:val="en-GB" w:eastAsia="ko-KR"/>
        </w:rPr>
        <w:t>. Such an ID needs to introduced in beam measurement/reporting framework.</w:t>
      </w:r>
    </w:p>
    <w:p w14:paraId="7F1F002D" w14:textId="4FE3949B" w:rsidR="00182627" w:rsidRPr="007F3630" w:rsidRDefault="00AF3EAB" w:rsidP="00902777">
      <w:pPr>
        <w:pStyle w:val="ListParagraph"/>
        <w:numPr>
          <w:ilvl w:val="2"/>
          <w:numId w:val="26"/>
        </w:numPr>
        <w:spacing w:after="60" w:line="288" w:lineRule="auto"/>
        <w:jc w:val="both"/>
        <w:rPr>
          <w:lang w:val="en-GB" w:eastAsia="ko-KR"/>
        </w:rPr>
      </w:pPr>
      <w:r>
        <w:rPr>
          <w:lang w:val="en-GB" w:eastAsia="ko-KR"/>
        </w:rPr>
        <w:t>Ex2: another example can be is based on r</w:t>
      </w:r>
      <w:r w:rsidR="00182627">
        <w:rPr>
          <w:lang w:val="en-GB" w:eastAsia="ko-KR"/>
        </w:rPr>
        <w:t>esource set ID</w:t>
      </w:r>
      <w:r>
        <w:rPr>
          <w:lang w:val="en-GB" w:eastAsia="ko-KR"/>
        </w:rPr>
        <w:t>, which we already have in beam measurement/reporting framework. This ID can be reported jointly via CRI/SSBRI in R15/16 beam reporting.</w:t>
      </w:r>
    </w:p>
    <w:p w14:paraId="1E086DBB" w14:textId="3FBF94E2" w:rsidR="009B7902" w:rsidRDefault="000742EC" w:rsidP="00902777">
      <w:pPr>
        <w:pStyle w:val="ListParagraph"/>
        <w:numPr>
          <w:ilvl w:val="0"/>
          <w:numId w:val="26"/>
        </w:numPr>
        <w:spacing w:after="60" w:line="288" w:lineRule="auto"/>
        <w:jc w:val="both"/>
        <w:rPr>
          <w:lang w:val="en-GB" w:eastAsia="ko-KR"/>
        </w:rPr>
      </w:pPr>
      <w:r>
        <w:rPr>
          <w:lang w:val="en-GB" w:eastAsia="ko-KR"/>
        </w:rPr>
        <w:t>Also</w:t>
      </w:r>
      <w:r w:rsidR="00C94137" w:rsidRPr="007F3630">
        <w:rPr>
          <w:lang w:val="en-GB" w:eastAsia="ko-KR"/>
        </w:rPr>
        <w:t>,</w:t>
      </w:r>
      <w:r w:rsidR="009B7902" w:rsidRPr="007F3630">
        <w:rPr>
          <w:lang w:val="en-GB" w:eastAsia="ko-KR"/>
        </w:rPr>
        <w:t xml:space="preserve"> fast panel selection (for, e.g. mitigating the UL coverage loss due to MPE or/and change in channel conditions) can be accommodated via panel-specific UL beam or spatial relation information indication. This can be realized, e.g. by associating/linking/including an index of a source RS resource or resource set associated with an antenna panel into the </w:t>
      </w:r>
      <w:r w:rsidR="00C94137" w:rsidRPr="007F3630">
        <w:rPr>
          <w:lang w:val="en-GB" w:eastAsia="ko-KR"/>
        </w:rPr>
        <w:t xml:space="preserve">Rel. 17 </w:t>
      </w:r>
      <w:r w:rsidR="009B7902" w:rsidRPr="007F3630">
        <w:rPr>
          <w:lang w:val="en-GB" w:eastAsia="ko-KR"/>
        </w:rPr>
        <w:t>TCI state definition.</w:t>
      </w:r>
    </w:p>
    <w:p w14:paraId="2F066E81" w14:textId="77777777" w:rsidR="00182627" w:rsidRDefault="00182627" w:rsidP="00902777">
      <w:pPr>
        <w:pStyle w:val="ListParagraph"/>
        <w:numPr>
          <w:ilvl w:val="0"/>
          <w:numId w:val="26"/>
        </w:numPr>
        <w:spacing w:after="60" w:line="288" w:lineRule="auto"/>
        <w:jc w:val="both"/>
        <w:rPr>
          <w:lang w:val="en-GB" w:eastAsia="ko-KR"/>
        </w:rPr>
      </w:pPr>
      <w:r>
        <w:rPr>
          <w:lang w:val="en-GB" w:eastAsia="ko-KR"/>
        </w:rPr>
        <w:t>Regarding UE panel-related reporting, the following can be considered:</w:t>
      </w:r>
    </w:p>
    <w:p w14:paraId="2C4014E2" w14:textId="5AAC3F1C" w:rsidR="00182627" w:rsidRDefault="00182627" w:rsidP="00902777">
      <w:pPr>
        <w:pStyle w:val="ListParagraph"/>
        <w:numPr>
          <w:ilvl w:val="1"/>
          <w:numId w:val="26"/>
        </w:numPr>
        <w:spacing w:after="60" w:line="288" w:lineRule="auto"/>
        <w:jc w:val="both"/>
        <w:rPr>
          <w:lang w:val="en-GB" w:eastAsia="ko-KR"/>
        </w:rPr>
      </w:pPr>
      <w:r w:rsidRPr="00182627">
        <w:rPr>
          <w:lang w:val="en-GB" w:eastAsia="ko-KR"/>
        </w:rPr>
        <w:t>UE capability informatio</w:t>
      </w:r>
      <w:r>
        <w:rPr>
          <w:lang w:val="en-GB" w:eastAsia="ko-KR"/>
        </w:rPr>
        <w:t xml:space="preserve">n including at least the total number </w:t>
      </w:r>
      <w:r w:rsidRPr="00182627">
        <w:rPr>
          <w:lang w:val="en-GB" w:eastAsia="ko-KR"/>
        </w:rPr>
        <w:t xml:space="preserve">panels, </w:t>
      </w:r>
      <w:r w:rsidR="00C14C13">
        <w:rPr>
          <w:lang w:val="en-GB" w:eastAsia="ko-KR"/>
        </w:rPr>
        <w:t xml:space="preserve">and </w:t>
      </w:r>
      <w:r w:rsidRPr="00182627">
        <w:rPr>
          <w:lang w:val="en-GB" w:eastAsia="ko-KR"/>
        </w:rPr>
        <w:t>p</w:t>
      </w:r>
      <w:r>
        <w:rPr>
          <w:lang w:val="en-GB" w:eastAsia="ko-KR"/>
        </w:rPr>
        <w:t>anel selection/activation delay.</w:t>
      </w:r>
    </w:p>
    <w:p w14:paraId="3A43A3F5" w14:textId="2BBA6738" w:rsidR="00182627" w:rsidRDefault="00182627" w:rsidP="00902777">
      <w:pPr>
        <w:pStyle w:val="ListParagraph"/>
        <w:numPr>
          <w:ilvl w:val="1"/>
          <w:numId w:val="26"/>
        </w:numPr>
        <w:spacing w:after="60" w:line="288" w:lineRule="auto"/>
        <w:jc w:val="both"/>
        <w:rPr>
          <w:lang w:val="en-GB" w:eastAsia="ko-KR"/>
        </w:rPr>
      </w:pPr>
      <w:r w:rsidRPr="00182627">
        <w:rPr>
          <w:lang w:val="en-GB" w:eastAsia="ko-KR"/>
        </w:rPr>
        <w:t>Minimum BAT value(s), multiple values can be beneficial for MPUE considering different antenna panel structure or/and th</w:t>
      </w:r>
      <w:r>
        <w:rPr>
          <w:lang w:val="en-GB" w:eastAsia="ko-KR"/>
        </w:rPr>
        <w:t>e need for fast panel switching.</w:t>
      </w:r>
      <w:r w:rsidR="00C14C13">
        <w:rPr>
          <w:lang w:val="en-GB" w:eastAsia="ko-KR"/>
        </w:rPr>
        <w:t xml:space="preserve"> For example, the UE reports 2 min BAT values, and when there is no need for panel switching, one of the 2 BAT values is used, and when there is panel switching, another of the 2 BAT values is used.</w:t>
      </w:r>
    </w:p>
    <w:p w14:paraId="1F0A456F" w14:textId="32D6C81B" w:rsidR="00182627" w:rsidRDefault="00182627" w:rsidP="00902777">
      <w:pPr>
        <w:pStyle w:val="ListParagraph"/>
        <w:numPr>
          <w:ilvl w:val="1"/>
          <w:numId w:val="26"/>
        </w:numPr>
        <w:spacing w:after="60" w:line="288" w:lineRule="auto"/>
        <w:jc w:val="both"/>
        <w:rPr>
          <w:lang w:val="en-GB" w:eastAsia="ko-KR"/>
        </w:rPr>
      </w:pPr>
      <w:r w:rsidRPr="00182627">
        <w:rPr>
          <w:lang w:val="en-GB" w:eastAsia="ko-KR"/>
        </w:rPr>
        <w:t>Panel a</w:t>
      </w:r>
      <w:r>
        <w:rPr>
          <w:lang w:val="en-GB" w:eastAsia="ko-KR"/>
        </w:rPr>
        <w:t>ctivation/selection status.</w:t>
      </w:r>
    </w:p>
    <w:p w14:paraId="33BF66D0" w14:textId="774D03EC" w:rsidR="00182627" w:rsidRDefault="00182627" w:rsidP="00902777">
      <w:pPr>
        <w:pStyle w:val="ListParagraph"/>
        <w:numPr>
          <w:ilvl w:val="2"/>
          <w:numId w:val="26"/>
        </w:numPr>
        <w:spacing w:after="60" w:line="288" w:lineRule="auto"/>
        <w:jc w:val="both"/>
        <w:rPr>
          <w:lang w:val="en-GB" w:eastAsia="ko-KR"/>
        </w:rPr>
      </w:pPr>
    </w:p>
    <w:p w14:paraId="200E862D" w14:textId="3D7EF305" w:rsidR="00182627" w:rsidRDefault="00182627" w:rsidP="00902777">
      <w:pPr>
        <w:pStyle w:val="ListParagraph"/>
        <w:numPr>
          <w:ilvl w:val="0"/>
          <w:numId w:val="26"/>
        </w:numPr>
        <w:spacing w:after="60" w:line="288" w:lineRule="auto"/>
        <w:jc w:val="both"/>
        <w:rPr>
          <w:lang w:val="en-GB" w:eastAsia="ko-KR"/>
        </w:rPr>
      </w:pPr>
      <w:r>
        <w:rPr>
          <w:lang w:val="en-GB" w:eastAsia="ko-KR"/>
        </w:rPr>
        <w:t>Regarding the support of SRS resource with different number of ports.</w:t>
      </w:r>
    </w:p>
    <w:p w14:paraId="4A3DD6FD" w14:textId="0DA7FE5C" w:rsidR="00182627" w:rsidRPr="00A90CCF" w:rsidRDefault="00182627" w:rsidP="00902777">
      <w:pPr>
        <w:pStyle w:val="ListParagraph"/>
        <w:numPr>
          <w:ilvl w:val="1"/>
          <w:numId w:val="26"/>
        </w:numPr>
        <w:spacing w:after="60" w:line="288" w:lineRule="auto"/>
        <w:jc w:val="both"/>
        <w:rPr>
          <w:lang w:val="en-GB" w:eastAsia="ko-KR"/>
        </w:rPr>
      </w:pPr>
      <w:r w:rsidRPr="00A90CCF">
        <w:rPr>
          <w:lang w:val="en-GB" w:eastAsia="ko-KR"/>
        </w:rPr>
        <w:t>For codebook</w:t>
      </w:r>
      <w:r w:rsidR="00227005" w:rsidRPr="00A90CCF">
        <w:rPr>
          <w:lang w:val="en-GB" w:eastAsia="ko-KR"/>
        </w:rPr>
        <w:t>-based</w:t>
      </w:r>
      <w:r w:rsidRPr="00A90CCF">
        <w:rPr>
          <w:lang w:val="en-GB" w:eastAsia="ko-KR"/>
        </w:rPr>
        <w:t xml:space="preserve"> UL TX, Rel-16 already supports this feature (UL-full power mode 2)</w:t>
      </w:r>
      <w:r w:rsidR="00A90CCF" w:rsidRPr="00A90CCF">
        <w:rPr>
          <w:lang w:val="en-GB" w:eastAsia="ko-KR"/>
        </w:rPr>
        <w:t xml:space="preserve"> for multiple </w:t>
      </w:r>
      <w:r w:rsidR="00A90CCF" w:rsidRPr="00F75DF3">
        <w:rPr>
          <w:lang w:val="en-GB" w:eastAsia="ko-KR"/>
        </w:rPr>
        <w:t>resources within a resource set. This can be reused for MPUE. Also, whether this is per resource level or per resource set level, it depends on whether a panel entity is associated with a resource</w:t>
      </w:r>
      <w:r w:rsidR="00A90CCF" w:rsidRPr="00A90CCF">
        <w:rPr>
          <w:lang w:val="en-GB" w:eastAsia="ko-KR"/>
        </w:rPr>
        <w:t xml:space="preserve"> (Opt1-1) or resource set</w:t>
      </w:r>
      <w:r w:rsidR="00A90CCF">
        <w:rPr>
          <w:lang w:val="en-GB" w:eastAsia="ko-KR"/>
        </w:rPr>
        <w:t xml:space="preserve"> (Opt1-2).</w:t>
      </w:r>
    </w:p>
    <w:p w14:paraId="047DF2F8" w14:textId="7D6E805E" w:rsidR="00182627" w:rsidRPr="007F3630" w:rsidRDefault="00182627" w:rsidP="00902777">
      <w:pPr>
        <w:pStyle w:val="ListParagraph"/>
        <w:numPr>
          <w:ilvl w:val="1"/>
          <w:numId w:val="26"/>
        </w:numPr>
        <w:spacing w:after="60" w:line="288" w:lineRule="auto"/>
        <w:jc w:val="both"/>
        <w:rPr>
          <w:lang w:val="en-GB" w:eastAsia="ko-KR"/>
        </w:rPr>
      </w:pPr>
      <w:r>
        <w:rPr>
          <w:lang w:val="en-GB" w:eastAsia="ko-KR"/>
        </w:rPr>
        <w:t>For non-codebook</w:t>
      </w:r>
      <w:r w:rsidR="00227005">
        <w:rPr>
          <w:lang w:val="en-GB" w:eastAsia="ko-KR"/>
        </w:rPr>
        <w:t>-based</w:t>
      </w:r>
      <w:r>
        <w:rPr>
          <w:lang w:val="en-GB" w:eastAsia="ko-KR"/>
        </w:rPr>
        <w:t xml:space="preserve"> UL TX, the SRS resource is only configured for one port, hence the need is unclear.</w:t>
      </w:r>
    </w:p>
    <w:p w14:paraId="4EC34BEF" w14:textId="2B3510EC" w:rsidR="007F3630" w:rsidRDefault="007F3630" w:rsidP="007F3630">
      <w:pPr>
        <w:spacing w:after="60" w:line="288" w:lineRule="auto"/>
        <w:jc w:val="both"/>
        <w:rPr>
          <w:lang w:val="en-GB" w:eastAsia="ko-KR"/>
        </w:rPr>
      </w:pPr>
      <w:r>
        <w:rPr>
          <w:lang w:val="en-GB" w:eastAsia="ko-KR"/>
        </w:rPr>
        <w:t xml:space="preserve">Regarding NW-initiated panel selection/activation, the need and the benefits are unclear since the NW-initiated approach can’t address the MPE mitigation and UE power saving use cases (from the agreement on the relevant use cases). Also, since the UE-initiated approach is already agreed, it is not evident how much </w:t>
      </w:r>
      <w:r w:rsidR="009308B7">
        <w:rPr>
          <w:lang w:val="en-GB" w:eastAsia="ko-KR"/>
        </w:rPr>
        <w:t xml:space="preserve">additional </w:t>
      </w:r>
      <w:r>
        <w:rPr>
          <w:lang w:val="en-GB" w:eastAsia="ko-KR"/>
        </w:rPr>
        <w:t>benefits can be achieved by supporting another feature (i.e., NW-initiated approach)</w:t>
      </w:r>
      <w:r w:rsidR="009308B7">
        <w:rPr>
          <w:lang w:val="en-GB" w:eastAsia="ko-KR"/>
        </w:rPr>
        <w:t xml:space="preserve"> on top of what that can be achieved with the UE-initiated approach</w:t>
      </w:r>
      <w:r>
        <w:rPr>
          <w:lang w:val="en-GB" w:eastAsia="ko-KR"/>
        </w:rPr>
        <w:t xml:space="preserve">.   </w:t>
      </w:r>
    </w:p>
    <w:p w14:paraId="23FC99DA" w14:textId="53AA26E8" w:rsidR="00A9618C" w:rsidRDefault="009B7902" w:rsidP="5A9FFC35">
      <w:pPr>
        <w:spacing w:after="60" w:line="288" w:lineRule="auto"/>
        <w:jc w:val="both"/>
        <w:rPr>
          <w:b/>
          <w:bCs/>
          <w:i/>
          <w:iCs/>
        </w:rPr>
      </w:pPr>
      <w:r w:rsidRPr="5A9FFC35">
        <w:rPr>
          <w:b/>
          <w:bCs/>
          <w:i/>
          <w:iCs/>
        </w:rPr>
        <w:t xml:space="preserve">Proposal </w:t>
      </w:r>
      <w:r w:rsidR="00D06DF2" w:rsidRPr="5A9FFC35">
        <w:rPr>
          <w:b/>
          <w:bCs/>
          <w:i/>
          <w:iCs/>
        </w:rPr>
        <w:t>1</w:t>
      </w:r>
      <w:r w:rsidR="00044586">
        <w:rPr>
          <w:b/>
          <w:bCs/>
          <w:i/>
          <w:iCs/>
        </w:rPr>
        <w:t>5</w:t>
      </w:r>
      <w:r w:rsidRPr="5A9FFC35">
        <w:rPr>
          <w:b/>
          <w:bCs/>
          <w:i/>
          <w:iCs/>
        </w:rPr>
        <w:t>:</w:t>
      </w:r>
      <w:r w:rsidR="00C94137" w:rsidRPr="5A9FFC35">
        <w:rPr>
          <w:b/>
          <w:bCs/>
          <w:i/>
          <w:iCs/>
        </w:rPr>
        <w:t xml:space="preserve"> </w:t>
      </w:r>
      <w:r w:rsidR="00A9618C" w:rsidRPr="5A9FFC35">
        <w:rPr>
          <w:b/>
          <w:bCs/>
          <w:i/>
          <w:iCs/>
        </w:rPr>
        <w:t>For multi-panel UEs,</w:t>
      </w:r>
      <w:r w:rsidR="009308B7" w:rsidRPr="5A9FFC35">
        <w:rPr>
          <w:b/>
          <w:bCs/>
          <w:i/>
          <w:iCs/>
        </w:rPr>
        <w:t xml:space="preserve"> </w:t>
      </w:r>
      <w:r w:rsidR="00211611" w:rsidRPr="5A9FFC35">
        <w:rPr>
          <w:b/>
          <w:bCs/>
          <w:i/>
          <w:iCs/>
        </w:rPr>
        <w:t>s</w:t>
      </w:r>
      <w:r w:rsidR="009308B7" w:rsidRPr="5A9FFC35">
        <w:rPr>
          <w:b/>
          <w:bCs/>
          <w:i/>
          <w:iCs/>
        </w:rPr>
        <w:t>upport</w:t>
      </w:r>
      <w:r w:rsidR="008B5A1C" w:rsidRPr="5A9FFC35">
        <w:rPr>
          <w:b/>
          <w:bCs/>
          <w:i/>
          <w:iCs/>
        </w:rPr>
        <w:t xml:space="preserve"> the following:</w:t>
      </w:r>
    </w:p>
    <w:p w14:paraId="0B564B05" w14:textId="77777777" w:rsidR="00D7340E" w:rsidRDefault="009308B7" w:rsidP="00902777">
      <w:pPr>
        <w:pStyle w:val="ListParagraph"/>
        <w:numPr>
          <w:ilvl w:val="0"/>
          <w:numId w:val="25"/>
        </w:numPr>
        <w:spacing w:after="60" w:line="288" w:lineRule="auto"/>
        <w:jc w:val="both"/>
        <w:rPr>
          <w:b/>
          <w:i/>
          <w:iCs/>
        </w:rPr>
      </w:pPr>
      <w:r>
        <w:rPr>
          <w:b/>
          <w:i/>
          <w:iCs/>
        </w:rPr>
        <w:t xml:space="preserve">UE reporting (e.g. a message) </w:t>
      </w:r>
      <w:r w:rsidR="00A9618C">
        <w:rPr>
          <w:b/>
          <w:i/>
          <w:iCs/>
        </w:rPr>
        <w:t>about the UL panel selection/activation</w:t>
      </w:r>
    </w:p>
    <w:p w14:paraId="685EF736" w14:textId="01892CB4" w:rsidR="00A9618C" w:rsidRDefault="00D7340E" w:rsidP="00902777">
      <w:pPr>
        <w:pStyle w:val="ListParagraph"/>
        <w:numPr>
          <w:ilvl w:val="1"/>
          <w:numId w:val="25"/>
        </w:numPr>
        <w:spacing w:after="60" w:line="288" w:lineRule="auto"/>
        <w:jc w:val="both"/>
        <w:rPr>
          <w:b/>
          <w:i/>
          <w:iCs/>
        </w:rPr>
      </w:pPr>
      <w:r>
        <w:rPr>
          <w:b/>
          <w:i/>
          <w:iCs/>
        </w:rPr>
        <w:t>This reporting can be triggered based on a DL RS measurement</w:t>
      </w:r>
      <w:r w:rsidR="00A9618C">
        <w:rPr>
          <w:b/>
          <w:i/>
          <w:iCs/>
        </w:rPr>
        <w:t>.</w:t>
      </w:r>
    </w:p>
    <w:p w14:paraId="23F3E42A" w14:textId="1AE997D2" w:rsidR="00A90CCF" w:rsidRDefault="00A90CCF" w:rsidP="00902777">
      <w:pPr>
        <w:pStyle w:val="ListParagraph"/>
        <w:numPr>
          <w:ilvl w:val="0"/>
          <w:numId w:val="25"/>
        </w:numPr>
        <w:spacing w:after="60" w:line="288" w:lineRule="auto"/>
        <w:jc w:val="both"/>
        <w:rPr>
          <w:b/>
          <w:i/>
          <w:iCs/>
        </w:rPr>
      </w:pPr>
      <w:r>
        <w:rPr>
          <w:b/>
          <w:i/>
          <w:iCs/>
        </w:rPr>
        <w:t xml:space="preserve">Opt1-2 regarding beam measurement/reporting, where the new panel ID </w:t>
      </w:r>
      <w:r w:rsidR="00697392">
        <w:rPr>
          <w:b/>
          <w:i/>
          <w:iCs/>
        </w:rPr>
        <w:t>=</w:t>
      </w:r>
      <w:r>
        <w:rPr>
          <w:b/>
          <w:i/>
          <w:iCs/>
        </w:rPr>
        <w:t xml:space="preserve"> resource set ID</w:t>
      </w:r>
    </w:p>
    <w:p w14:paraId="71B4634B" w14:textId="6D9173B8" w:rsidR="009B7902" w:rsidRDefault="00A9618C" w:rsidP="00902777">
      <w:pPr>
        <w:pStyle w:val="ListParagraph"/>
        <w:numPr>
          <w:ilvl w:val="0"/>
          <w:numId w:val="25"/>
        </w:numPr>
        <w:spacing w:after="60" w:line="288" w:lineRule="auto"/>
        <w:jc w:val="both"/>
        <w:rPr>
          <w:b/>
          <w:i/>
          <w:iCs/>
        </w:rPr>
      </w:pPr>
      <w:r>
        <w:rPr>
          <w:b/>
          <w:i/>
          <w:iCs/>
        </w:rPr>
        <w:t>The f</w:t>
      </w:r>
      <w:r w:rsidR="009B7902" w:rsidRPr="00873241">
        <w:rPr>
          <w:b/>
          <w:i/>
          <w:iCs/>
        </w:rPr>
        <w:t>ast panel selection</w:t>
      </w:r>
      <w:r>
        <w:rPr>
          <w:b/>
          <w:i/>
          <w:iCs/>
        </w:rPr>
        <w:t>/activation</w:t>
      </w:r>
      <w:r w:rsidR="009B7902" w:rsidRPr="00873241">
        <w:rPr>
          <w:b/>
          <w:i/>
          <w:iCs/>
        </w:rPr>
        <w:t xml:space="preserve"> is facilitated by including </w:t>
      </w:r>
      <w:r w:rsidR="00182627">
        <w:rPr>
          <w:b/>
          <w:i/>
          <w:iCs/>
        </w:rPr>
        <w:t xml:space="preserve">a new panel ID </w:t>
      </w:r>
      <w:r w:rsidR="00D35F82">
        <w:rPr>
          <w:b/>
          <w:i/>
          <w:iCs/>
        </w:rPr>
        <w:t>=</w:t>
      </w:r>
      <w:r w:rsidR="00182627">
        <w:rPr>
          <w:b/>
          <w:i/>
          <w:iCs/>
        </w:rPr>
        <w:t xml:space="preserve"> </w:t>
      </w:r>
      <w:r w:rsidR="009B7902" w:rsidRPr="00873241">
        <w:rPr>
          <w:b/>
          <w:i/>
          <w:iCs/>
        </w:rPr>
        <w:t>resource set</w:t>
      </w:r>
      <w:r w:rsidR="00182627">
        <w:rPr>
          <w:b/>
          <w:i/>
          <w:iCs/>
        </w:rPr>
        <w:t xml:space="preserve"> </w:t>
      </w:r>
      <w:r w:rsidR="00D35F82">
        <w:rPr>
          <w:b/>
          <w:i/>
          <w:iCs/>
        </w:rPr>
        <w:t>ID</w:t>
      </w:r>
      <w:r w:rsidR="009B7902" w:rsidRPr="00873241">
        <w:rPr>
          <w:b/>
          <w:i/>
          <w:iCs/>
        </w:rPr>
        <w:t xml:space="preserve"> associated with a panel</w:t>
      </w:r>
      <w:r w:rsidR="00182627">
        <w:rPr>
          <w:b/>
          <w:i/>
          <w:iCs/>
        </w:rPr>
        <w:t xml:space="preserve"> entity</w:t>
      </w:r>
      <w:r w:rsidR="009B7902" w:rsidRPr="00873241">
        <w:rPr>
          <w:b/>
          <w:i/>
          <w:iCs/>
        </w:rPr>
        <w:t xml:space="preserve"> into the </w:t>
      </w:r>
      <w:r w:rsidR="00C94137" w:rsidRPr="00873241">
        <w:rPr>
          <w:b/>
          <w:i/>
          <w:iCs/>
        </w:rPr>
        <w:t>Rel. 17</w:t>
      </w:r>
      <w:r w:rsidR="009B7902" w:rsidRPr="00873241">
        <w:rPr>
          <w:b/>
          <w:i/>
          <w:iCs/>
        </w:rPr>
        <w:t xml:space="preserve"> TCI state definition</w:t>
      </w:r>
    </w:p>
    <w:p w14:paraId="7D88971F" w14:textId="7A43659D" w:rsidR="00182627" w:rsidRDefault="00182627" w:rsidP="00902777">
      <w:pPr>
        <w:pStyle w:val="ListParagraph"/>
        <w:numPr>
          <w:ilvl w:val="0"/>
          <w:numId w:val="25"/>
        </w:numPr>
        <w:spacing w:after="60" w:line="288" w:lineRule="auto"/>
        <w:jc w:val="both"/>
        <w:rPr>
          <w:b/>
          <w:i/>
          <w:iCs/>
        </w:rPr>
      </w:pPr>
      <w:r>
        <w:rPr>
          <w:b/>
          <w:i/>
          <w:iCs/>
        </w:rPr>
        <w:t>For UE panel-related reporting the following can be considered:</w:t>
      </w:r>
    </w:p>
    <w:p w14:paraId="544057B6" w14:textId="77777777" w:rsidR="00182627" w:rsidRPr="00182627" w:rsidRDefault="00182627" w:rsidP="00902777">
      <w:pPr>
        <w:pStyle w:val="ListParagraph"/>
        <w:numPr>
          <w:ilvl w:val="1"/>
          <w:numId w:val="25"/>
        </w:numPr>
        <w:spacing w:after="60" w:line="288" w:lineRule="auto"/>
        <w:jc w:val="both"/>
        <w:rPr>
          <w:b/>
          <w:i/>
          <w:iCs/>
        </w:rPr>
      </w:pPr>
      <w:r w:rsidRPr="00182627">
        <w:rPr>
          <w:b/>
          <w:i/>
          <w:iCs/>
        </w:rPr>
        <w:t>UE capability information including at least the total number panels, panel selection/activation delay.</w:t>
      </w:r>
    </w:p>
    <w:p w14:paraId="4371BA95" w14:textId="780052C2" w:rsidR="00182627" w:rsidRPr="00182627" w:rsidRDefault="00182627" w:rsidP="00902777">
      <w:pPr>
        <w:pStyle w:val="ListParagraph"/>
        <w:numPr>
          <w:ilvl w:val="1"/>
          <w:numId w:val="25"/>
        </w:numPr>
        <w:spacing w:after="60" w:line="288" w:lineRule="auto"/>
        <w:jc w:val="both"/>
        <w:rPr>
          <w:b/>
          <w:i/>
          <w:iCs/>
        </w:rPr>
      </w:pPr>
      <w:r>
        <w:rPr>
          <w:b/>
          <w:i/>
          <w:iCs/>
        </w:rPr>
        <w:t>Minimum BAT value(s) with</w:t>
      </w:r>
      <w:r w:rsidRPr="00182627">
        <w:rPr>
          <w:b/>
          <w:i/>
          <w:iCs/>
        </w:rPr>
        <w:t xml:space="preserve"> multiple values </w:t>
      </w:r>
      <w:r>
        <w:rPr>
          <w:b/>
          <w:i/>
          <w:iCs/>
        </w:rPr>
        <w:t>for different panels</w:t>
      </w:r>
      <w:r w:rsidRPr="00182627">
        <w:rPr>
          <w:b/>
          <w:i/>
          <w:iCs/>
        </w:rPr>
        <w:t>.</w:t>
      </w:r>
    </w:p>
    <w:p w14:paraId="069E3ED6" w14:textId="5EB69806" w:rsidR="00182627" w:rsidRDefault="00182627" w:rsidP="00902777">
      <w:pPr>
        <w:pStyle w:val="ListParagraph"/>
        <w:numPr>
          <w:ilvl w:val="1"/>
          <w:numId w:val="25"/>
        </w:numPr>
        <w:spacing w:after="60" w:line="288" w:lineRule="auto"/>
        <w:jc w:val="both"/>
        <w:rPr>
          <w:b/>
          <w:i/>
          <w:iCs/>
        </w:rPr>
      </w:pPr>
      <w:r w:rsidRPr="00182627">
        <w:rPr>
          <w:b/>
          <w:i/>
          <w:iCs/>
        </w:rPr>
        <w:t>Panel activation/selection status.</w:t>
      </w:r>
    </w:p>
    <w:p w14:paraId="29568EEA" w14:textId="34E92DD5" w:rsidR="00FB3170" w:rsidRDefault="00227005" w:rsidP="00902777">
      <w:pPr>
        <w:pStyle w:val="ListParagraph"/>
        <w:numPr>
          <w:ilvl w:val="0"/>
          <w:numId w:val="25"/>
        </w:numPr>
        <w:spacing w:after="60" w:line="288" w:lineRule="auto"/>
        <w:jc w:val="both"/>
        <w:rPr>
          <w:b/>
          <w:i/>
          <w:iCs/>
        </w:rPr>
      </w:pPr>
      <w:r>
        <w:rPr>
          <w:b/>
          <w:i/>
          <w:iCs/>
        </w:rPr>
        <w:t xml:space="preserve">SRS resources with different number of ports for codebook-based UL TX. </w:t>
      </w:r>
    </w:p>
    <w:p w14:paraId="1DF2FA45" w14:textId="70902470" w:rsidR="00182627" w:rsidRDefault="00D4331F" w:rsidP="00902777">
      <w:pPr>
        <w:pStyle w:val="ListParagraph"/>
        <w:numPr>
          <w:ilvl w:val="1"/>
          <w:numId w:val="25"/>
        </w:numPr>
        <w:spacing w:after="60" w:line="288" w:lineRule="auto"/>
        <w:jc w:val="both"/>
        <w:rPr>
          <w:b/>
          <w:i/>
          <w:iCs/>
        </w:rPr>
      </w:pPr>
      <w:r>
        <w:rPr>
          <w:b/>
          <w:i/>
          <w:iCs/>
        </w:rPr>
        <w:t xml:space="preserve">Such </w:t>
      </w:r>
      <w:r w:rsidR="00FB3170">
        <w:rPr>
          <w:b/>
          <w:i/>
          <w:iCs/>
        </w:rPr>
        <w:t xml:space="preserve">SRS </w:t>
      </w:r>
      <w:r>
        <w:rPr>
          <w:b/>
          <w:i/>
          <w:iCs/>
        </w:rPr>
        <w:t xml:space="preserve">resource </w:t>
      </w:r>
      <w:r w:rsidR="00FB3170">
        <w:rPr>
          <w:b/>
          <w:i/>
          <w:iCs/>
        </w:rPr>
        <w:t>configuration is per resource set level, where a resource set is associated with a panel entity</w:t>
      </w:r>
    </w:p>
    <w:p w14:paraId="32E96523" w14:textId="77777777" w:rsidR="004A5063" w:rsidRDefault="004A5063">
      <w:pPr>
        <w:spacing w:after="60" w:line="288" w:lineRule="auto"/>
        <w:jc w:val="both"/>
        <w:rPr>
          <w:b/>
          <w:i/>
          <w:lang w:eastAsia="ko-KR"/>
        </w:rPr>
      </w:pPr>
    </w:p>
    <w:p w14:paraId="182F8CAE" w14:textId="1DE0EBE9" w:rsidR="009308B7" w:rsidRPr="00873241" w:rsidRDefault="009308B7" w:rsidP="5A9FFC35">
      <w:pPr>
        <w:spacing w:after="60" w:line="288" w:lineRule="auto"/>
        <w:jc w:val="both"/>
        <w:rPr>
          <w:b/>
          <w:bCs/>
          <w:i/>
          <w:iCs/>
        </w:rPr>
      </w:pPr>
      <w:r w:rsidRPr="5A9FFC35">
        <w:rPr>
          <w:b/>
          <w:bCs/>
          <w:i/>
          <w:iCs/>
          <w:lang w:eastAsia="ko-KR"/>
        </w:rPr>
        <w:t xml:space="preserve">Observation </w:t>
      </w:r>
      <w:r w:rsidR="00044586">
        <w:rPr>
          <w:b/>
          <w:bCs/>
          <w:i/>
          <w:iCs/>
          <w:lang w:eastAsia="ko-KR"/>
        </w:rPr>
        <w:t>3</w:t>
      </w:r>
      <w:r w:rsidRPr="5A9FFC35">
        <w:rPr>
          <w:b/>
          <w:bCs/>
          <w:i/>
          <w:iCs/>
          <w:lang w:eastAsia="ko-KR"/>
        </w:rPr>
        <w:t xml:space="preserve">: </w:t>
      </w:r>
      <w:r w:rsidRPr="5A9FFC35">
        <w:rPr>
          <w:b/>
          <w:bCs/>
          <w:i/>
          <w:iCs/>
        </w:rPr>
        <w:t xml:space="preserve">The NW-initiated approach can’t address two important use cases (MPE mitigation and UE power saving), and has unclear benefits (over what that can be achieved with the UE-initiated approach). </w:t>
      </w:r>
    </w:p>
    <w:p w14:paraId="067FF8CA" w14:textId="77777777" w:rsidR="004A5063" w:rsidRDefault="004A5063" w:rsidP="009B7902">
      <w:pPr>
        <w:spacing w:after="60" w:line="288" w:lineRule="auto"/>
        <w:jc w:val="both"/>
        <w:rPr>
          <w:i/>
          <w:u w:val="single"/>
          <w:lang w:val="en-GB" w:eastAsia="ko-KR"/>
        </w:rPr>
      </w:pPr>
    </w:p>
    <w:p w14:paraId="3564508E" w14:textId="4D3BB447" w:rsidR="00E056C0" w:rsidRPr="00873241" w:rsidRDefault="00265F59" w:rsidP="009B7902">
      <w:pPr>
        <w:spacing w:after="60" w:line="288" w:lineRule="auto"/>
        <w:jc w:val="both"/>
        <w:rPr>
          <w:i/>
          <w:u w:val="single"/>
          <w:lang w:val="en-GB" w:eastAsia="ko-KR"/>
        </w:rPr>
      </w:pPr>
      <w:r>
        <w:rPr>
          <w:i/>
          <w:u w:val="single"/>
          <w:lang w:val="en-GB" w:eastAsia="ko-KR"/>
        </w:rPr>
        <w:t>MPE mitigation</w:t>
      </w:r>
    </w:p>
    <w:p w14:paraId="24838CE5" w14:textId="77777777" w:rsidR="006F1D15" w:rsidRDefault="004027B1" w:rsidP="00873241">
      <w:pPr>
        <w:spacing w:after="60" w:line="288" w:lineRule="auto"/>
        <w:jc w:val="both"/>
        <w:rPr>
          <w:lang w:val="en-GB" w:eastAsia="ko-KR"/>
        </w:rPr>
      </w:pPr>
      <w:r>
        <w:rPr>
          <w:lang w:val="en-GB" w:eastAsia="ko-KR"/>
        </w:rPr>
        <w:lastRenderedPageBreak/>
        <w:t>For MPE mitigation</w:t>
      </w:r>
      <w:r w:rsidR="00265F59">
        <w:rPr>
          <w:lang w:val="en-GB" w:eastAsia="ko-KR"/>
        </w:rPr>
        <w:t>, a</w:t>
      </w:r>
      <w:r w:rsidR="009B7902" w:rsidRPr="00E056C0">
        <w:rPr>
          <w:lang w:val="en-GB" w:eastAsia="ko-KR"/>
        </w:rPr>
        <w:t xml:space="preserve"> solution based on a UE-initiated approach</w:t>
      </w:r>
      <w:r w:rsidR="009538F4">
        <w:rPr>
          <w:lang w:val="en-GB" w:eastAsia="ko-KR"/>
        </w:rPr>
        <w:t xml:space="preserve"> or MPE-event driven approach</w:t>
      </w:r>
      <w:r w:rsidR="00265F59">
        <w:rPr>
          <w:lang w:val="en-GB" w:eastAsia="ko-KR"/>
        </w:rPr>
        <w:t xml:space="preserve"> can be used,</w:t>
      </w:r>
      <w:r w:rsidR="009B7902" w:rsidRPr="00E056C0">
        <w:rPr>
          <w:lang w:val="en-GB" w:eastAsia="ko-KR"/>
        </w:rPr>
        <w:t xml:space="preserve"> wherein the UE upon detecting the occurrence of such events, initiates a UL TX beam update mechanism</w:t>
      </w:r>
      <w:r w:rsidR="000664A9">
        <w:rPr>
          <w:lang w:val="en-GB" w:eastAsia="ko-KR"/>
        </w:rPr>
        <w:t xml:space="preserve"> (e.g. UL panel selection)</w:t>
      </w:r>
      <w:r w:rsidR="009B7902" w:rsidRPr="00E056C0">
        <w:rPr>
          <w:lang w:val="en-GB" w:eastAsia="ko-KR"/>
        </w:rPr>
        <w:t>. This requires a UE to report an MPE event to the network, along with beam measurements and indication of a preferred beam or UE panel to mitigate the MPE effect.</w:t>
      </w:r>
      <w:r w:rsidR="00202C5A">
        <w:rPr>
          <w:lang w:val="en-GB" w:eastAsia="ko-KR"/>
        </w:rPr>
        <w:t xml:space="preserve"> </w:t>
      </w:r>
      <w:r w:rsidR="00AE2D0E">
        <w:rPr>
          <w:lang w:val="en-GB" w:eastAsia="ko-KR"/>
        </w:rPr>
        <w:t>The MPE event can be reported based on</w:t>
      </w:r>
      <w:r w:rsidR="00ED0491">
        <w:rPr>
          <w:lang w:val="en-GB" w:eastAsia="ko-KR"/>
        </w:rPr>
        <w:t xml:space="preserve"> or analogous to</w:t>
      </w:r>
      <w:r w:rsidR="00AE2D0E">
        <w:rPr>
          <w:lang w:val="en-GB" w:eastAsia="ko-KR"/>
        </w:rPr>
        <w:t xml:space="preserve"> the Rel. 16 P-MPR reporting. Such MPE event reporting applies to any options for beam reporting. </w:t>
      </w:r>
    </w:p>
    <w:p w14:paraId="7DCCCDEE" w14:textId="69336FBB" w:rsidR="00AE2D0E" w:rsidRDefault="00AE2D0E" w:rsidP="00873241">
      <w:pPr>
        <w:spacing w:after="60" w:line="288" w:lineRule="auto"/>
        <w:jc w:val="both"/>
        <w:rPr>
          <w:lang w:val="en-GB" w:eastAsia="ko-KR"/>
        </w:rPr>
      </w:pPr>
      <w:r>
        <w:rPr>
          <w:lang w:val="en-GB" w:eastAsia="ko-KR"/>
        </w:rPr>
        <w:t>Regarding beam reporting, o</w:t>
      </w:r>
      <w:r w:rsidR="00202C5A">
        <w:rPr>
          <w:lang w:val="en-GB" w:eastAsia="ko-KR"/>
        </w:rPr>
        <w:t>ur preference is to</w:t>
      </w:r>
      <w:r>
        <w:rPr>
          <w:lang w:val="en-GB" w:eastAsia="ko-KR"/>
        </w:rPr>
        <w:t xml:space="preserve"> reuse R15/16 mechanism as much as possible, i.e., CRI(s)/CCBRI(s) + beam metric to minimize specification work, where the beam metric = R15 L1-RSRP as baseline, and</w:t>
      </w:r>
      <w:r w:rsidR="00202C5A">
        <w:rPr>
          <w:lang w:val="en-GB" w:eastAsia="ko-KR"/>
        </w:rPr>
        <w:t xml:space="preserve"> </w:t>
      </w:r>
      <w:r>
        <w:rPr>
          <w:lang w:val="en-GB" w:eastAsia="ko-KR"/>
        </w:rPr>
        <w:t>other metrics (e.g. taking MPE into account) can be added</w:t>
      </w:r>
      <w:r w:rsidR="00202C5A">
        <w:rPr>
          <w:lang w:val="en-GB" w:eastAsia="ko-KR"/>
        </w:rPr>
        <w:t>.</w:t>
      </w:r>
      <w:r w:rsidR="00D13864">
        <w:rPr>
          <w:lang w:val="en-GB" w:eastAsia="ko-KR"/>
        </w:rPr>
        <w:t xml:space="preserve"> </w:t>
      </w:r>
      <w:r>
        <w:rPr>
          <w:lang w:val="en-GB" w:eastAsia="ko-KR"/>
        </w:rPr>
        <w:t>We therefore prefer Opt2A. The need for a new beam reporting (e.g. with Opt 1A or Opt 1D) is unclear in terms of performance benefits, and has additional spec impact (when compared with Option 2A).</w:t>
      </w:r>
    </w:p>
    <w:p w14:paraId="75525383" w14:textId="2B9935C7" w:rsidR="006F1D15" w:rsidRDefault="006F1D15" w:rsidP="00873241">
      <w:pPr>
        <w:spacing w:after="60" w:line="288" w:lineRule="auto"/>
        <w:jc w:val="both"/>
        <w:rPr>
          <w:lang w:val="en-GB" w:eastAsia="ko-KR"/>
        </w:rPr>
      </w:pPr>
      <w:r>
        <w:rPr>
          <w:lang w:val="en-GB" w:eastAsia="ko-KR"/>
        </w:rPr>
        <w:t>With Opt2A, an event-driven (UE-initiated) is preferred to minimize reporting latency and overhead. Latency is minimized since the UE does not need to wait for a CSI request or a valid UL slot to perform MPE-event-based beam reporting. Overhead is reduced since (relative to periodic and semi-persistent) MPE-event-based beam reporting is performed only when necessary, or (relative to aperiodic) the reporting does not require a CSI request (i.e. the use of PDCCH resource especially when there is no UL grant). But at the very least, the beam report should include some indication that MPE-event occurs</w:t>
      </w:r>
      <w:r w:rsidR="00E73F7C">
        <w:rPr>
          <w:lang w:val="en-GB" w:eastAsia="ko-KR"/>
        </w:rPr>
        <w:t xml:space="preserve"> (or not)</w:t>
      </w:r>
      <w:r>
        <w:rPr>
          <w:lang w:val="en-GB" w:eastAsia="ko-KR"/>
        </w:rPr>
        <w:t xml:space="preserve">. </w:t>
      </w:r>
    </w:p>
    <w:p w14:paraId="33DAF306" w14:textId="3569C3D3" w:rsidR="009B7902" w:rsidRDefault="00D13864" w:rsidP="00873241">
      <w:pPr>
        <w:spacing w:after="60" w:line="288" w:lineRule="auto"/>
        <w:jc w:val="both"/>
        <w:rPr>
          <w:lang w:val="en-GB" w:eastAsia="ko-KR"/>
        </w:rPr>
      </w:pPr>
      <w:r>
        <w:rPr>
          <w:lang w:val="en-GB" w:eastAsia="ko-KR"/>
        </w:rPr>
        <w:t xml:space="preserve">Between panel-level and beam-level switching (within a panel), the panel-level switching seems sufficient for MPE mitigation. This is due to the fact that for a panel experiencing the MPE issue, it is extremely unlikely that another beam from the same panel can be used for UL transmission, i.e., such a panel is likely to be completely unusable. Therefore, the panel-level switching suffices. </w:t>
      </w:r>
      <w:r w:rsidR="00885BE1">
        <w:rPr>
          <w:lang w:val="en-GB" w:eastAsia="ko-KR"/>
        </w:rPr>
        <w:t>The UL TX beam for the switched panel, however, can also be included in the UE reporting.</w:t>
      </w:r>
      <w:r w:rsidR="00863FF2">
        <w:rPr>
          <w:lang w:val="en-GB" w:eastAsia="ko-KR"/>
        </w:rPr>
        <w:t xml:space="preserve"> </w:t>
      </w:r>
    </w:p>
    <w:p w14:paraId="543269C7" w14:textId="21D67907" w:rsidR="009820EC" w:rsidRPr="006C57DB" w:rsidRDefault="009820EC" w:rsidP="00873241">
      <w:pPr>
        <w:spacing w:after="60" w:line="288" w:lineRule="auto"/>
        <w:jc w:val="both"/>
        <w:rPr>
          <w:lang w:eastAsia="ko-KR"/>
        </w:rPr>
      </w:pPr>
      <w:r>
        <w:rPr>
          <w:lang w:val="en-GB" w:eastAsia="ko-KR"/>
        </w:rPr>
        <w:t xml:space="preserve">When the beam reporting includes K&gt;1 SSBRIs/CRIs, then K1&lt;K of them can have the legacy (R15/16) beam reporting content, and the remaining K2=K-K1 of them can have the new beam reporting content (for MPE mitigation). The K1 of them can be used for DL/UL, but the K2 of them can only be used for UL. </w:t>
      </w:r>
    </w:p>
    <w:p w14:paraId="088AD9C7" w14:textId="3FB8E456" w:rsidR="004A5063" w:rsidRDefault="004A5063" w:rsidP="004A5063">
      <w:pPr>
        <w:spacing w:after="60" w:line="288" w:lineRule="auto"/>
        <w:jc w:val="both"/>
        <w:rPr>
          <w:lang w:eastAsia="ko-KR"/>
        </w:rPr>
      </w:pPr>
      <w:r>
        <w:rPr>
          <w:lang w:val="en-GB" w:eastAsia="ko-KR"/>
        </w:rPr>
        <w:t>The network in response to a UE reporting can either just follow</w:t>
      </w:r>
      <w:r w:rsidRPr="00A95124">
        <w:rPr>
          <w:lang w:val="en-GB" w:eastAsia="ko-KR"/>
        </w:rPr>
        <w:t xml:space="preserve"> the</w:t>
      </w:r>
      <w:r>
        <w:rPr>
          <w:lang w:val="en-GB" w:eastAsia="ko-KR"/>
        </w:rPr>
        <w:t xml:space="preserve"> UE-recommendation about the updated UL TX panel/beam (without any indication), or</w:t>
      </w:r>
      <w:r w:rsidRPr="00A95124">
        <w:rPr>
          <w:lang w:val="en-GB" w:eastAsia="ko-KR"/>
        </w:rPr>
        <w:t xml:space="preserve"> use</w:t>
      </w:r>
      <w:r>
        <w:rPr>
          <w:lang w:val="en-GB" w:eastAsia="ko-KR"/>
        </w:rPr>
        <w:t>s</w:t>
      </w:r>
      <w:r w:rsidRPr="00A95124">
        <w:rPr>
          <w:lang w:val="en-GB" w:eastAsia="ko-KR"/>
        </w:rPr>
        <w:t xml:space="preserve"> the </w:t>
      </w:r>
      <w:r>
        <w:rPr>
          <w:lang w:val="en-GB" w:eastAsia="ko-KR"/>
        </w:rPr>
        <w:t>UE reporting</w:t>
      </w:r>
      <w:r w:rsidRPr="00A95124">
        <w:rPr>
          <w:lang w:val="en-GB" w:eastAsia="ko-KR"/>
        </w:rPr>
        <w:t xml:space="preserve"> </w:t>
      </w:r>
      <w:r>
        <w:rPr>
          <w:lang w:val="en-GB" w:eastAsia="ko-KR"/>
        </w:rPr>
        <w:t xml:space="preserve">to </w:t>
      </w:r>
      <w:r w:rsidRPr="00A95124">
        <w:rPr>
          <w:lang w:val="en-GB" w:eastAsia="ko-KR"/>
        </w:rPr>
        <w:t>signal</w:t>
      </w:r>
      <w:r>
        <w:rPr>
          <w:lang w:val="en-GB" w:eastAsia="ko-KR"/>
        </w:rPr>
        <w:t>/indicate</w:t>
      </w:r>
      <w:r w:rsidRPr="00A95124">
        <w:rPr>
          <w:lang w:val="en-GB" w:eastAsia="ko-KR"/>
        </w:rPr>
        <w:t xml:space="preserve"> an alternate UL TX beam to the UE.</w:t>
      </w:r>
    </w:p>
    <w:p w14:paraId="37A74D82" w14:textId="77777777" w:rsidR="004A5063" w:rsidRDefault="004A5063" w:rsidP="00C57CA6">
      <w:pPr>
        <w:spacing w:after="60" w:line="288" w:lineRule="auto"/>
        <w:jc w:val="both"/>
        <w:rPr>
          <w:b/>
          <w:i/>
          <w:iCs/>
        </w:rPr>
      </w:pPr>
    </w:p>
    <w:p w14:paraId="79EF75AC" w14:textId="28B16402" w:rsidR="00C57CA6" w:rsidRDefault="00C57CA6" w:rsidP="5A9FFC35">
      <w:pPr>
        <w:spacing w:after="60" w:line="288" w:lineRule="auto"/>
        <w:jc w:val="both"/>
        <w:rPr>
          <w:b/>
          <w:bCs/>
          <w:i/>
          <w:iCs/>
        </w:rPr>
      </w:pPr>
      <w:r w:rsidRPr="5A9FFC35">
        <w:rPr>
          <w:b/>
          <w:bCs/>
          <w:i/>
          <w:iCs/>
        </w:rPr>
        <w:t xml:space="preserve">Proposal </w:t>
      </w:r>
      <w:r w:rsidR="00D06DF2" w:rsidRPr="5A9FFC35">
        <w:rPr>
          <w:b/>
          <w:bCs/>
          <w:i/>
          <w:iCs/>
        </w:rPr>
        <w:t>1</w:t>
      </w:r>
      <w:r w:rsidR="00044586">
        <w:rPr>
          <w:b/>
          <w:bCs/>
          <w:i/>
          <w:iCs/>
        </w:rPr>
        <w:t>6</w:t>
      </w:r>
      <w:r w:rsidRPr="5A9FFC35">
        <w:rPr>
          <w:b/>
          <w:bCs/>
          <w:i/>
          <w:iCs/>
        </w:rPr>
        <w:t xml:space="preserve">: </w:t>
      </w:r>
      <w:r w:rsidR="004A5063" w:rsidRPr="5A9FFC35">
        <w:rPr>
          <w:b/>
          <w:bCs/>
          <w:i/>
          <w:iCs/>
        </w:rPr>
        <w:t>F</w:t>
      </w:r>
      <w:r w:rsidR="008E53AA" w:rsidRPr="5A9FFC35">
        <w:rPr>
          <w:b/>
          <w:bCs/>
          <w:i/>
          <w:iCs/>
        </w:rPr>
        <w:t>or MPE mitigation</w:t>
      </w:r>
      <w:r w:rsidR="00885BE1" w:rsidRPr="5A9FFC35">
        <w:rPr>
          <w:b/>
          <w:bCs/>
          <w:i/>
          <w:iCs/>
        </w:rPr>
        <w:t xml:space="preserve">, </w:t>
      </w:r>
    </w:p>
    <w:p w14:paraId="79F0AC83" w14:textId="08CF7E35" w:rsidR="00C57CA6" w:rsidRPr="00873241" w:rsidRDefault="00863FF2" w:rsidP="00902777">
      <w:pPr>
        <w:pStyle w:val="ListParagraph"/>
        <w:numPr>
          <w:ilvl w:val="0"/>
          <w:numId w:val="24"/>
        </w:numPr>
        <w:spacing w:after="60" w:line="288" w:lineRule="auto"/>
        <w:jc w:val="both"/>
        <w:rPr>
          <w:b/>
          <w:i/>
          <w:iCs/>
          <w:color w:val="000000" w:themeColor="text1"/>
        </w:rPr>
      </w:pPr>
      <w:r>
        <w:rPr>
          <w:b/>
          <w:i/>
          <w:iCs/>
          <w:color w:val="000000" w:themeColor="text1"/>
        </w:rPr>
        <w:t xml:space="preserve">Support </w:t>
      </w:r>
      <w:r w:rsidR="006B48DF">
        <w:rPr>
          <w:b/>
          <w:i/>
          <w:iCs/>
          <w:color w:val="000000" w:themeColor="text1"/>
        </w:rPr>
        <w:t>Option 2A</w:t>
      </w:r>
      <w:r w:rsidR="00F75DF3">
        <w:rPr>
          <w:b/>
          <w:i/>
          <w:iCs/>
          <w:color w:val="000000" w:themeColor="text1"/>
        </w:rPr>
        <w:t>:</w:t>
      </w:r>
      <w:r w:rsidR="006B48DF">
        <w:rPr>
          <w:b/>
          <w:i/>
          <w:iCs/>
          <w:color w:val="000000" w:themeColor="text1"/>
        </w:rPr>
        <w:t xml:space="preserve"> </w:t>
      </w:r>
      <w:r w:rsidR="00F75DF3" w:rsidRPr="00902777">
        <w:rPr>
          <w:b/>
          <w:i/>
        </w:rPr>
        <w:t>{SSBRI(s)/CRI(s) and/or panel indication} + metric</w:t>
      </w:r>
    </w:p>
    <w:p w14:paraId="4E17DD36" w14:textId="0991AC72" w:rsidR="00C57CA6" w:rsidRDefault="00863FF2" w:rsidP="00902777">
      <w:pPr>
        <w:pStyle w:val="ListParagraph"/>
        <w:numPr>
          <w:ilvl w:val="1"/>
          <w:numId w:val="24"/>
        </w:numPr>
        <w:spacing w:after="60" w:line="288" w:lineRule="auto"/>
        <w:jc w:val="both"/>
        <w:rPr>
          <w:b/>
          <w:i/>
          <w:iCs/>
          <w:color w:val="000000" w:themeColor="text1"/>
        </w:rPr>
      </w:pPr>
      <w:r>
        <w:rPr>
          <w:b/>
          <w:i/>
          <w:iCs/>
          <w:color w:val="000000" w:themeColor="text1"/>
        </w:rPr>
        <w:t>For</w:t>
      </w:r>
      <w:r w:rsidR="00C57CA6">
        <w:rPr>
          <w:b/>
          <w:i/>
          <w:iCs/>
          <w:color w:val="000000" w:themeColor="text1"/>
        </w:rPr>
        <w:t xml:space="preserve"> </w:t>
      </w:r>
      <w:r w:rsidR="00F75DF3">
        <w:rPr>
          <w:b/>
          <w:i/>
          <w:iCs/>
          <w:color w:val="000000" w:themeColor="text1"/>
        </w:rPr>
        <w:t>metric</w:t>
      </w:r>
      <w:r w:rsidR="00C57CA6">
        <w:rPr>
          <w:b/>
          <w:i/>
          <w:iCs/>
          <w:color w:val="000000" w:themeColor="text1"/>
        </w:rPr>
        <w:t>, support</w:t>
      </w:r>
      <w:r>
        <w:rPr>
          <w:b/>
          <w:i/>
          <w:iCs/>
          <w:color w:val="000000" w:themeColor="text1"/>
        </w:rPr>
        <w:t xml:space="preserve"> Rel.15/16 L1-RSRP</w:t>
      </w:r>
      <w:r w:rsidR="00F75DF3">
        <w:rPr>
          <w:b/>
          <w:i/>
          <w:iCs/>
          <w:color w:val="000000" w:themeColor="text1"/>
        </w:rPr>
        <w:t xml:space="preserve"> as baseline, and an additional metric</w:t>
      </w:r>
      <w:r w:rsidR="000C6688">
        <w:rPr>
          <w:b/>
          <w:i/>
          <w:iCs/>
          <w:color w:val="000000" w:themeColor="text1"/>
        </w:rPr>
        <w:t xml:space="preserve"> </w:t>
      </w:r>
      <w:r w:rsidR="00F75DF3">
        <w:rPr>
          <w:b/>
          <w:i/>
          <w:iCs/>
          <w:color w:val="000000" w:themeColor="text1"/>
        </w:rPr>
        <w:t xml:space="preserve">taking </w:t>
      </w:r>
      <w:r w:rsidR="000C6688">
        <w:rPr>
          <w:b/>
          <w:i/>
          <w:iCs/>
          <w:color w:val="000000" w:themeColor="text1"/>
        </w:rPr>
        <w:t xml:space="preserve">MPE </w:t>
      </w:r>
      <w:r w:rsidR="00F75DF3">
        <w:rPr>
          <w:b/>
          <w:i/>
          <w:iCs/>
          <w:color w:val="000000" w:themeColor="text1"/>
        </w:rPr>
        <w:t xml:space="preserve">into account can be </w:t>
      </w:r>
      <w:r w:rsidR="000C6688">
        <w:rPr>
          <w:b/>
          <w:i/>
          <w:iCs/>
          <w:color w:val="000000" w:themeColor="text1"/>
        </w:rPr>
        <w:t>included.</w:t>
      </w:r>
    </w:p>
    <w:p w14:paraId="34913F1F" w14:textId="22A1E67B" w:rsidR="00E73F7C" w:rsidRDefault="00E73F7C" w:rsidP="00902777">
      <w:pPr>
        <w:pStyle w:val="ListParagraph"/>
        <w:numPr>
          <w:ilvl w:val="1"/>
          <w:numId w:val="24"/>
        </w:numPr>
        <w:spacing w:after="60" w:line="288" w:lineRule="auto"/>
        <w:jc w:val="both"/>
        <w:rPr>
          <w:b/>
          <w:i/>
          <w:iCs/>
          <w:color w:val="000000" w:themeColor="text1"/>
        </w:rPr>
      </w:pPr>
      <w:r>
        <w:rPr>
          <w:b/>
          <w:i/>
          <w:iCs/>
          <w:color w:val="000000" w:themeColor="text1"/>
        </w:rPr>
        <w:t>The beam report should at least include some indication whether MPE event has occurred or not</w:t>
      </w:r>
    </w:p>
    <w:p w14:paraId="3813C810" w14:textId="0A6AB225" w:rsidR="00E73F7C" w:rsidRDefault="00E73F7C" w:rsidP="00E73F7C">
      <w:pPr>
        <w:pStyle w:val="ListParagraph"/>
        <w:numPr>
          <w:ilvl w:val="2"/>
          <w:numId w:val="24"/>
        </w:numPr>
        <w:spacing w:after="60" w:line="288" w:lineRule="auto"/>
        <w:jc w:val="both"/>
        <w:rPr>
          <w:b/>
          <w:i/>
          <w:iCs/>
          <w:color w:val="000000" w:themeColor="text1"/>
        </w:rPr>
      </w:pPr>
      <w:r>
        <w:rPr>
          <w:b/>
          <w:i/>
          <w:iCs/>
          <w:color w:val="000000" w:themeColor="text1"/>
        </w:rPr>
        <w:t>Event-driven is preferred over NW-controlled to minimize latency and overhead</w:t>
      </w:r>
    </w:p>
    <w:p w14:paraId="03FD6D2E" w14:textId="15C0A2FC" w:rsidR="00013B0A" w:rsidRPr="00873241" w:rsidRDefault="00013B0A" w:rsidP="00902777">
      <w:pPr>
        <w:pStyle w:val="ListParagraph"/>
        <w:numPr>
          <w:ilvl w:val="1"/>
          <w:numId w:val="24"/>
        </w:numPr>
        <w:spacing w:after="60" w:line="288" w:lineRule="auto"/>
        <w:jc w:val="both"/>
        <w:rPr>
          <w:b/>
          <w:i/>
          <w:iCs/>
          <w:color w:val="000000" w:themeColor="text1"/>
        </w:rPr>
      </w:pPr>
      <w:r>
        <w:rPr>
          <w:b/>
          <w:i/>
          <w:iCs/>
          <w:color w:val="000000" w:themeColor="text1"/>
        </w:rPr>
        <w:t xml:space="preserve">When K&gt;1 SSBRIs/CRIs are included in the beam reporting, a subset of them can be normal (without MPE mitigation, hence can be used for DL/UL) and the remaining can be for MPE mitigation (hence can only be used for UL). </w:t>
      </w:r>
    </w:p>
    <w:p w14:paraId="65D185CC" w14:textId="0657B5BF" w:rsidR="007107BB" w:rsidRDefault="007107BB" w:rsidP="00902777">
      <w:pPr>
        <w:pStyle w:val="ListParagraph"/>
        <w:numPr>
          <w:ilvl w:val="0"/>
          <w:numId w:val="24"/>
        </w:numPr>
        <w:spacing w:after="60" w:line="288" w:lineRule="auto"/>
        <w:jc w:val="both"/>
        <w:rPr>
          <w:b/>
          <w:i/>
          <w:iCs/>
        </w:rPr>
      </w:pPr>
      <w:r>
        <w:rPr>
          <w:b/>
          <w:i/>
          <w:iCs/>
        </w:rPr>
        <w:t>Support panel-level switching</w:t>
      </w:r>
    </w:p>
    <w:p w14:paraId="0619F214" w14:textId="2245B121" w:rsidR="00863FF2" w:rsidRPr="00873241" w:rsidRDefault="006B48DF" w:rsidP="00902777">
      <w:pPr>
        <w:pStyle w:val="ListParagraph"/>
        <w:numPr>
          <w:ilvl w:val="0"/>
          <w:numId w:val="24"/>
        </w:numPr>
        <w:spacing w:after="60" w:line="288" w:lineRule="auto"/>
        <w:jc w:val="both"/>
        <w:rPr>
          <w:b/>
          <w:i/>
          <w:iCs/>
        </w:rPr>
      </w:pPr>
      <w:r>
        <w:rPr>
          <w:b/>
          <w:i/>
          <w:iCs/>
        </w:rPr>
        <w:t xml:space="preserve">For beam indication, </w:t>
      </w:r>
      <w:r w:rsidR="00F75DF3">
        <w:rPr>
          <w:b/>
          <w:i/>
          <w:iCs/>
        </w:rPr>
        <w:t>NW either follows the UE-recommendation or</w:t>
      </w:r>
      <w:r w:rsidR="00863FF2" w:rsidRPr="00873241">
        <w:rPr>
          <w:b/>
          <w:i/>
          <w:iCs/>
        </w:rPr>
        <w:t xml:space="preserve"> provid</w:t>
      </w:r>
      <w:r w:rsidR="00F75DF3">
        <w:rPr>
          <w:b/>
          <w:i/>
          <w:iCs/>
        </w:rPr>
        <w:t>es</w:t>
      </w:r>
      <w:r w:rsidR="00863FF2" w:rsidRPr="00873241">
        <w:rPr>
          <w:b/>
          <w:i/>
          <w:iCs/>
        </w:rPr>
        <w:t xml:space="preserve"> an alternate UL TX beam </w:t>
      </w:r>
      <w:r w:rsidR="005D5097">
        <w:rPr>
          <w:b/>
          <w:i/>
          <w:iCs/>
        </w:rPr>
        <w:t>based on the UE-recommendation</w:t>
      </w:r>
      <w:r w:rsidR="00D06DF2">
        <w:rPr>
          <w:b/>
          <w:i/>
          <w:iCs/>
        </w:rPr>
        <w:t>.</w:t>
      </w:r>
    </w:p>
    <w:p w14:paraId="0D8FCD69" w14:textId="5547DAD2" w:rsidR="00A33DCC" w:rsidRPr="000F469C" w:rsidRDefault="00A33DCC" w:rsidP="00945BED">
      <w:pPr>
        <w:spacing w:after="60" w:line="288" w:lineRule="auto"/>
        <w:jc w:val="both"/>
        <w:rPr>
          <w:lang w:eastAsia="ko-KR"/>
        </w:rPr>
      </w:pPr>
    </w:p>
    <w:p w14:paraId="587BA10B" w14:textId="2EF0C2A8" w:rsidR="008F19D4" w:rsidRPr="00F46F7F" w:rsidRDefault="008F19D4" w:rsidP="00945BED">
      <w:pPr>
        <w:pStyle w:val="Heading1"/>
        <w:spacing w:before="0" w:after="60" w:line="288" w:lineRule="auto"/>
        <w:ind w:left="774" w:hangingChars="215" w:hanging="774"/>
        <w:jc w:val="both"/>
        <w:rPr>
          <w:rFonts w:eastAsia="Batang"/>
          <w:lang w:val="en-US" w:eastAsia="ko-KR"/>
        </w:rPr>
      </w:pPr>
      <w:r w:rsidRPr="119394B9">
        <w:rPr>
          <w:rFonts w:eastAsia="Batang"/>
          <w:lang w:val="en-US" w:eastAsia="ko-KR"/>
        </w:rPr>
        <w:t>Conclusions</w:t>
      </w:r>
    </w:p>
    <w:p w14:paraId="48D94B4E" w14:textId="2CE8DEF7" w:rsidR="00C174C0" w:rsidRPr="00BF1DAE" w:rsidRDefault="00C174C0" w:rsidP="00C174C0">
      <w:pPr>
        <w:spacing w:after="60" w:line="288" w:lineRule="auto"/>
        <w:jc w:val="both"/>
        <w:rPr>
          <w:lang w:eastAsia="ko-KR"/>
        </w:rPr>
      </w:pPr>
      <w:r w:rsidRPr="3FEF3332">
        <w:rPr>
          <w:lang w:eastAsia="ko-KR"/>
        </w:rPr>
        <w:t xml:space="preserve">The following proposals </w:t>
      </w:r>
      <w:r w:rsidR="00044586">
        <w:rPr>
          <w:lang w:eastAsia="ko-KR"/>
        </w:rPr>
        <w:t xml:space="preserve">and observation </w:t>
      </w:r>
      <w:r w:rsidRPr="3FEF3332">
        <w:rPr>
          <w:lang w:eastAsia="ko-KR"/>
        </w:rPr>
        <w:t>have been made regarding the unified TCI Framework and TCI State:</w:t>
      </w:r>
    </w:p>
    <w:p w14:paraId="75A7437C" w14:textId="7FF5BFF5" w:rsidR="2FA5705A" w:rsidRDefault="2FA5705A" w:rsidP="5A9FFC35">
      <w:pPr>
        <w:spacing w:after="60" w:line="288" w:lineRule="auto"/>
        <w:jc w:val="both"/>
        <w:rPr>
          <w:b/>
          <w:bCs/>
          <w:i/>
          <w:iCs/>
          <w:lang w:val="en-GB" w:eastAsia="ko-KR"/>
        </w:rPr>
      </w:pPr>
      <w:r w:rsidRPr="0110DE36">
        <w:rPr>
          <w:b/>
          <w:bCs/>
          <w:i/>
          <w:iCs/>
          <w:lang w:val="en-GB" w:eastAsia="ko-KR"/>
        </w:rPr>
        <w:t xml:space="preserve">Proposal 1: </w:t>
      </w:r>
      <w:r w:rsidRPr="0110DE36">
        <w:rPr>
          <w:b/>
          <w:bCs/>
          <w:i/>
          <w:iCs/>
        </w:rPr>
        <w:t>On Rel.17 unified TCI framework support SSB as a QCL Type-D source RS in the TCI state.</w:t>
      </w:r>
    </w:p>
    <w:p w14:paraId="13560035" w14:textId="355C151C" w:rsidR="0110DE36" w:rsidRDefault="0110DE36" w:rsidP="0110DE36">
      <w:pPr>
        <w:spacing w:after="60" w:line="288" w:lineRule="auto"/>
        <w:jc w:val="both"/>
        <w:rPr>
          <w:b/>
          <w:bCs/>
          <w:i/>
          <w:iCs/>
          <w:lang w:val="en-GB" w:eastAsia="ko-KR"/>
        </w:rPr>
      </w:pPr>
    </w:p>
    <w:p w14:paraId="3181666B" w14:textId="47132A86" w:rsidR="2FA5705A" w:rsidRDefault="2FA5705A" w:rsidP="3FEF3332">
      <w:pPr>
        <w:spacing w:after="60" w:line="288" w:lineRule="auto"/>
        <w:jc w:val="both"/>
        <w:rPr>
          <w:lang w:val="en-GB" w:eastAsia="ko-KR"/>
        </w:rPr>
      </w:pPr>
      <w:r w:rsidRPr="0110DE36">
        <w:rPr>
          <w:b/>
          <w:bCs/>
          <w:i/>
          <w:iCs/>
          <w:lang w:val="en-GB" w:eastAsia="ko-KR"/>
        </w:rPr>
        <w:t>Proposal 2:</w:t>
      </w:r>
      <w:r w:rsidRPr="0110DE36">
        <w:rPr>
          <w:lang w:val="en-GB" w:eastAsia="ko-KR"/>
        </w:rPr>
        <w:t xml:space="preserve"> </w:t>
      </w:r>
      <w:r w:rsidRPr="0110DE36">
        <w:rPr>
          <w:b/>
          <w:bCs/>
          <w:i/>
          <w:iCs/>
        </w:rPr>
        <w:t>On Rel.17 unified TCI framework support SRS for BM for QCL Type-D indication in a TCI state. The DL source RS of the SRS for BM is the QCL Type-D source for the corresponding TCI state.</w:t>
      </w:r>
    </w:p>
    <w:p w14:paraId="145E3A26" w14:textId="74365C59" w:rsidR="0110DE36" w:rsidRDefault="0110DE36" w:rsidP="0110DE36">
      <w:pPr>
        <w:rPr>
          <w:b/>
          <w:bCs/>
          <w:i/>
          <w:iCs/>
          <w:lang w:val="en-GB" w:eastAsia="ko-KR"/>
        </w:rPr>
      </w:pPr>
    </w:p>
    <w:p w14:paraId="659FF714" w14:textId="77777777" w:rsidR="00044586" w:rsidRDefault="00044586" w:rsidP="00044586">
      <w:pPr>
        <w:rPr>
          <w:b/>
          <w:bCs/>
          <w:i/>
          <w:iCs/>
        </w:rPr>
      </w:pPr>
      <w:r w:rsidRPr="00C777A2">
        <w:rPr>
          <w:b/>
          <w:bCs/>
          <w:i/>
          <w:iCs/>
          <w:lang w:val="en-GB" w:eastAsia="ko-KR"/>
        </w:rPr>
        <w:lastRenderedPageBreak/>
        <w:t xml:space="preserve">Observation 1: </w:t>
      </w:r>
      <w:r w:rsidRPr="119394B9">
        <w:rPr>
          <w:b/>
          <w:bCs/>
          <w:i/>
          <w:iCs/>
        </w:rPr>
        <w:t>On Rel.17 unified TCI framework, on top of SSB and SRS for BM no additional QCL Type-D source RS are supported in the TCI state.</w:t>
      </w:r>
    </w:p>
    <w:p w14:paraId="6481AEE7" w14:textId="3BD9C521" w:rsidR="00044586" w:rsidRDefault="00044586" w:rsidP="0110DE36">
      <w:pPr>
        <w:rPr>
          <w:b/>
          <w:bCs/>
          <w:i/>
          <w:iCs/>
          <w:lang w:val="en-GB" w:eastAsia="ko-KR"/>
        </w:rPr>
      </w:pPr>
    </w:p>
    <w:p w14:paraId="59FAB789" w14:textId="77777777" w:rsidR="00044586" w:rsidRPr="00C777A2" w:rsidRDefault="00044586" w:rsidP="00044586">
      <w:pPr>
        <w:rPr>
          <w:rFonts w:eastAsia="Times New Roman"/>
          <w:b/>
          <w:bCs/>
          <w:i/>
          <w:iCs/>
          <w:color w:val="000000" w:themeColor="text1"/>
          <w:lang w:val="en-GB"/>
        </w:rPr>
      </w:pPr>
      <w:r w:rsidRPr="00C777A2">
        <w:rPr>
          <w:b/>
          <w:bCs/>
          <w:i/>
          <w:iCs/>
        </w:rPr>
        <w:t xml:space="preserve">Proposal 3: </w:t>
      </w:r>
      <w:r w:rsidRPr="119394B9">
        <w:rPr>
          <w:b/>
          <w:bCs/>
          <w:i/>
          <w:iCs/>
        </w:rPr>
        <w:t xml:space="preserve">On Rel.17 unified TCI framework the following DL RSes </w:t>
      </w:r>
      <w:r w:rsidRPr="00C777A2">
        <w:rPr>
          <w:rFonts w:eastAsia="Times New Roman"/>
          <w:b/>
          <w:bCs/>
          <w:i/>
          <w:iCs/>
          <w:color w:val="000000" w:themeColor="text1"/>
        </w:rPr>
        <w:t xml:space="preserve">share the same Rel-17 TCI state as that used for </w:t>
      </w:r>
      <w:r w:rsidRPr="00C777A2">
        <w:rPr>
          <w:rFonts w:eastAsia="Times New Roman"/>
          <w:b/>
          <w:bCs/>
          <w:i/>
          <w:iCs/>
          <w:color w:val="000000" w:themeColor="text1"/>
          <w:lang w:val="en-GB"/>
        </w:rPr>
        <w:t>UE-dedicated reception on PDSCH:</w:t>
      </w:r>
    </w:p>
    <w:p w14:paraId="025FE155" w14:textId="77777777" w:rsidR="00044586" w:rsidRPr="00C777A2" w:rsidRDefault="00044586" w:rsidP="00044586">
      <w:pPr>
        <w:pStyle w:val="ListParagraph"/>
        <w:numPr>
          <w:ilvl w:val="0"/>
          <w:numId w:val="1"/>
        </w:numPr>
        <w:rPr>
          <w:rFonts w:ascii="Calibri" w:eastAsia="Calibri" w:hAnsi="Calibri" w:cs="Calibri"/>
          <w:color w:val="000000" w:themeColor="text1"/>
          <w:lang w:val="en-GB"/>
        </w:rPr>
      </w:pPr>
      <w:r w:rsidRPr="00C777A2">
        <w:rPr>
          <w:rFonts w:eastAsia="Times New Roman"/>
          <w:b/>
          <w:bCs/>
          <w:i/>
          <w:iCs/>
          <w:color w:val="000000" w:themeColor="text1"/>
          <w:lang w:val="en-GB"/>
        </w:rPr>
        <w:t>CSI-RS for CSI</w:t>
      </w:r>
    </w:p>
    <w:p w14:paraId="33543633" w14:textId="77777777" w:rsidR="00044586" w:rsidRPr="00C777A2" w:rsidRDefault="00044586" w:rsidP="00044586">
      <w:pPr>
        <w:pStyle w:val="ListParagraph"/>
        <w:numPr>
          <w:ilvl w:val="0"/>
          <w:numId w:val="1"/>
        </w:numPr>
        <w:rPr>
          <w:color w:val="000000" w:themeColor="text1"/>
          <w:lang w:val="en-GB"/>
        </w:rPr>
      </w:pPr>
      <w:r w:rsidRPr="00C777A2">
        <w:rPr>
          <w:rFonts w:eastAsia="Times New Roman"/>
          <w:b/>
          <w:bCs/>
          <w:i/>
          <w:iCs/>
          <w:color w:val="000000" w:themeColor="text1"/>
          <w:lang w:val="en-GB"/>
        </w:rPr>
        <w:t>CSI-RS for BM with repetition on.</w:t>
      </w:r>
    </w:p>
    <w:p w14:paraId="2C6C4839" w14:textId="77777777" w:rsidR="00044586" w:rsidRDefault="00044586" w:rsidP="0110DE36">
      <w:pPr>
        <w:rPr>
          <w:b/>
          <w:bCs/>
          <w:i/>
          <w:iCs/>
          <w:lang w:val="en-GB" w:eastAsia="ko-KR"/>
        </w:rPr>
      </w:pPr>
    </w:p>
    <w:p w14:paraId="7B095F3A" w14:textId="194655DF" w:rsidR="592B986B" w:rsidRDefault="592B986B" w:rsidP="5A9FFC35">
      <w:pPr>
        <w:rPr>
          <w:b/>
          <w:bCs/>
          <w:i/>
          <w:iCs/>
        </w:rPr>
      </w:pPr>
      <w:r w:rsidRPr="5A9FFC35">
        <w:rPr>
          <w:b/>
          <w:bCs/>
          <w:i/>
          <w:iCs/>
          <w:lang w:val="en-GB" w:eastAsia="ko-KR"/>
        </w:rPr>
        <w:t xml:space="preserve">Proposal </w:t>
      </w:r>
      <w:r w:rsidR="00044586">
        <w:rPr>
          <w:b/>
          <w:bCs/>
          <w:i/>
          <w:iCs/>
          <w:lang w:val="en-GB" w:eastAsia="ko-KR"/>
        </w:rPr>
        <w:t>4</w:t>
      </w:r>
      <w:r w:rsidRPr="5A9FFC35">
        <w:rPr>
          <w:b/>
          <w:bCs/>
          <w:i/>
          <w:iCs/>
          <w:lang w:val="en-GB" w:eastAsia="ko-KR"/>
        </w:rPr>
        <w:t xml:space="preserve">: </w:t>
      </w:r>
      <w:r w:rsidRPr="5A9FFC35">
        <w:rPr>
          <w:b/>
          <w:bCs/>
          <w:i/>
          <w:iCs/>
        </w:rPr>
        <w:t>On Rel.17 unified TCI framework,</w:t>
      </w:r>
    </w:p>
    <w:p w14:paraId="57D14998" w14:textId="4E326536" w:rsidR="592B986B" w:rsidRDefault="592B986B" w:rsidP="0110DE36">
      <w:pPr>
        <w:pStyle w:val="ListParagraph"/>
        <w:numPr>
          <w:ilvl w:val="0"/>
          <w:numId w:val="29"/>
        </w:numPr>
        <w:rPr>
          <w:b/>
          <w:bCs/>
          <w:i/>
          <w:iCs/>
          <w:lang w:val="en-GB" w:eastAsia="ko-KR"/>
        </w:rPr>
      </w:pPr>
      <w:r w:rsidRPr="0110DE36">
        <w:rPr>
          <w:b/>
          <w:bCs/>
          <w:i/>
          <w:iCs/>
        </w:rPr>
        <w:t xml:space="preserve">Support </w:t>
      </w:r>
      <w:r w:rsidR="00044586">
        <w:rPr>
          <w:b/>
          <w:bCs/>
          <w:i/>
          <w:iCs/>
        </w:rPr>
        <w:t>A</w:t>
      </w:r>
      <w:r w:rsidRPr="0110DE36">
        <w:rPr>
          <w:b/>
          <w:bCs/>
          <w:i/>
          <w:iCs/>
        </w:rPr>
        <w:t>lt</w:t>
      </w:r>
      <w:r w:rsidR="00044586">
        <w:rPr>
          <w:b/>
          <w:bCs/>
          <w:i/>
          <w:iCs/>
        </w:rPr>
        <w:t xml:space="preserve"> </w:t>
      </w:r>
      <w:r w:rsidRPr="0110DE36">
        <w:rPr>
          <w:b/>
          <w:bCs/>
          <w:i/>
          <w:iCs/>
        </w:rPr>
        <w:t>3: A UE can be configured with either joint DL/UL TCI or separate DL/UL TCI via MAC CE signaling.</w:t>
      </w:r>
    </w:p>
    <w:p w14:paraId="6B2E8A4C" w14:textId="4356D2E6" w:rsidR="0110DE36" w:rsidRDefault="0110DE36" w:rsidP="0110DE36">
      <w:pPr>
        <w:spacing w:after="60" w:line="288" w:lineRule="auto"/>
        <w:jc w:val="both"/>
        <w:rPr>
          <w:b/>
          <w:bCs/>
          <w:i/>
          <w:iCs/>
          <w:lang w:val="en-GB" w:eastAsia="ko-KR"/>
        </w:rPr>
      </w:pPr>
    </w:p>
    <w:p w14:paraId="32F17A01" w14:textId="471EB116" w:rsidR="592B986B" w:rsidRDefault="592B986B" w:rsidP="5A9FFC35">
      <w:pPr>
        <w:spacing w:after="60" w:line="288" w:lineRule="auto"/>
        <w:jc w:val="both"/>
        <w:rPr>
          <w:b/>
          <w:bCs/>
          <w:i/>
          <w:iCs/>
        </w:rPr>
      </w:pPr>
      <w:r w:rsidRPr="5A9FFC35">
        <w:rPr>
          <w:b/>
          <w:bCs/>
          <w:i/>
          <w:iCs/>
          <w:lang w:val="en-GB" w:eastAsia="ko-KR"/>
        </w:rPr>
        <w:t xml:space="preserve">Proposal </w:t>
      </w:r>
      <w:r w:rsidR="00044586">
        <w:rPr>
          <w:b/>
          <w:bCs/>
          <w:i/>
          <w:iCs/>
          <w:lang w:val="en-GB" w:eastAsia="ko-KR"/>
        </w:rPr>
        <w:t>5</w:t>
      </w:r>
      <w:r w:rsidRPr="5A9FFC35">
        <w:rPr>
          <w:b/>
          <w:bCs/>
          <w:i/>
          <w:iCs/>
          <w:lang w:val="en-GB" w:eastAsia="ko-KR"/>
        </w:rPr>
        <w:t xml:space="preserve">: </w:t>
      </w:r>
      <w:r w:rsidRPr="5A9FFC35">
        <w:rPr>
          <w:b/>
          <w:bCs/>
          <w:i/>
          <w:iCs/>
        </w:rPr>
        <w:t>On Rel.17 unified TCI framework,</w:t>
      </w:r>
    </w:p>
    <w:p w14:paraId="03386FFA" w14:textId="4AEABBF6" w:rsidR="592B986B" w:rsidRDefault="592B986B" w:rsidP="3FEF3332">
      <w:pPr>
        <w:pStyle w:val="ListParagraph"/>
        <w:numPr>
          <w:ilvl w:val="0"/>
          <w:numId w:val="32"/>
        </w:numPr>
        <w:rPr>
          <w:lang w:val="en-GB" w:eastAsia="ko-KR"/>
        </w:rPr>
      </w:pPr>
      <w:r w:rsidRPr="5A9FFC35">
        <w:rPr>
          <w:b/>
          <w:bCs/>
          <w:i/>
          <w:iCs/>
          <w:lang w:val="en-GB" w:eastAsia="ko-KR"/>
        </w:rPr>
        <w:t>For separate TCI state indication, further consider the following alternatives:</w:t>
      </w:r>
    </w:p>
    <w:p w14:paraId="191B9355" w14:textId="4CE437C3" w:rsidR="592B986B" w:rsidRDefault="592B986B" w:rsidP="3FEF3332">
      <w:pPr>
        <w:pStyle w:val="ListParagraph"/>
        <w:numPr>
          <w:ilvl w:val="1"/>
          <w:numId w:val="32"/>
        </w:numPr>
        <w:rPr>
          <w:lang w:val="en-GB" w:eastAsia="ko-KR"/>
        </w:rPr>
      </w:pPr>
      <w:r w:rsidRPr="5A9FFC35">
        <w:rPr>
          <w:b/>
          <w:bCs/>
          <w:i/>
          <w:iCs/>
          <w:lang w:val="en-GB" w:eastAsia="ko-KR"/>
        </w:rPr>
        <w:t>Alt1: Activated TCI state code points correspond to a pair of DL and UL TCI states.</w:t>
      </w:r>
    </w:p>
    <w:p w14:paraId="6256E4A8" w14:textId="622B847C" w:rsidR="592B986B" w:rsidRDefault="592B986B" w:rsidP="3FEF3332">
      <w:pPr>
        <w:pStyle w:val="ListParagraph"/>
        <w:numPr>
          <w:ilvl w:val="1"/>
          <w:numId w:val="32"/>
        </w:numPr>
        <w:rPr>
          <w:lang w:val="en-GB" w:eastAsia="ko-KR"/>
        </w:rPr>
      </w:pPr>
      <w:r w:rsidRPr="0110DE36">
        <w:rPr>
          <w:b/>
          <w:bCs/>
          <w:i/>
          <w:iCs/>
          <w:lang w:val="en-GB" w:eastAsia="ko-KR"/>
        </w:rPr>
        <w:t>Alt2: Activated TCI state code points are partitioned into DL, UL, and (if supported) DL+UL TCI state code points.</w:t>
      </w:r>
    </w:p>
    <w:p w14:paraId="0F15D7ED" w14:textId="1B4F586F" w:rsidR="0110DE36" w:rsidRDefault="0110DE36" w:rsidP="0110DE36">
      <w:pPr>
        <w:spacing w:after="60" w:line="288" w:lineRule="auto"/>
        <w:jc w:val="both"/>
        <w:rPr>
          <w:b/>
          <w:bCs/>
          <w:i/>
          <w:iCs/>
          <w:color w:val="000000" w:themeColor="text1"/>
        </w:rPr>
      </w:pPr>
    </w:p>
    <w:p w14:paraId="489962EA" w14:textId="120C04E7" w:rsidR="0BF64BA1" w:rsidRDefault="0BF64BA1" w:rsidP="5A9FFC35">
      <w:pPr>
        <w:spacing w:after="60" w:line="288" w:lineRule="auto"/>
        <w:jc w:val="both"/>
        <w:rPr>
          <w:b/>
          <w:bCs/>
          <w:i/>
          <w:iCs/>
          <w:color w:val="000000" w:themeColor="text1"/>
        </w:rPr>
      </w:pPr>
      <w:r w:rsidRPr="5A9FFC35">
        <w:rPr>
          <w:b/>
          <w:bCs/>
          <w:i/>
          <w:iCs/>
          <w:color w:val="000000" w:themeColor="text1"/>
        </w:rPr>
        <w:t xml:space="preserve">Proposal </w:t>
      </w:r>
      <w:r w:rsidR="00044586">
        <w:rPr>
          <w:b/>
          <w:bCs/>
          <w:i/>
          <w:iCs/>
          <w:color w:val="000000" w:themeColor="text1"/>
        </w:rPr>
        <w:t>6</w:t>
      </w:r>
      <w:r w:rsidRPr="5A9FFC35">
        <w:rPr>
          <w:b/>
          <w:bCs/>
          <w:i/>
          <w:iCs/>
          <w:color w:val="000000" w:themeColor="text1"/>
        </w:rPr>
        <w:t>:</w:t>
      </w:r>
    </w:p>
    <w:p w14:paraId="28790979" w14:textId="77777777" w:rsidR="0BF64BA1" w:rsidRDefault="0BF64BA1" w:rsidP="5A9FFC35">
      <w:pPr>
        <w:spacing w:after="60" w:line="288" w:lineRule="auto"/>
        <w:jc w:val="both"/>
        <w:rPr>
          <w:b/>
          <w:bCs/>
          <w:i/>
          <w:iCs/>
        </w:rPr>
      </w:pPr>
      <w:r w:rsidRPr="5A9FFC35">
        <w:rPr>
          <w:b/>
          <w:bCs/>
          <w:i/>
          <w:iCs/>
        </w:rPr>
        <w:t>On the setting of UL PC parameters except for PL-RS (P0, alpha, closed loop index) for Rel.17 unified TCI framework:</w:t>
      </w:r>
    </w:p>
    <w:p w14:paraId="585D6053" w14:textId="77777777" w:rsidR="0BF64BA1" w:rsidRDefault="0BF64BA1" w:rsidP="5A9FFC35">
      <w:pPr>
        <w:pStyle w:val="ListParagraph"/>
        <w:numPr>
          <w:ilvl w:val="0"/>
          <w:numId w:val="30"/>
        </w:numPr>
        <w:spacing w:after="0"/>
        <w:jc w:val="both"/>
        <w:rPr>
          <w:b/>
          <w:bCs/>
          <w:i/>
          <w:iCs/>
        </w:rPr>
      </w:pPr>
      <w:r w:rsidRPr="5A9FFC35">
        <w:rPr>
          <w:b/>
          <w:bCs/>
          <w:i/>
          <w:iCs/>
        </w:rPr>
        <w:t>A first component that depends on the channel/signal being power controlled</w:t>
      </w:r>
    </w:p>
    <w:p w14:paraId="133A6A80" w14:textId="271EB338" w:rsidR="0BF64BA1" w:rsidRDefault="0BF64BA1" w:rsidP="5A9FFC35">
      <w:pPr>
        <w:pStyle w:val="ListParagraph"/>
        <w:numPr>
          <w:ilvl w:val="0"/>
          <w:numId w:val="30"/>
        </w:numPr>
        <w:spacing w:after="0"/>
        <w:jc w:val="both"/>
        <w:rPr>
          <w:b/>
          <w:bCs/>
          <w:i/>
          <w:iCs/>
        </w:rPr>
      </w:pPr>
      <w:r w:rsidRPr="5A9FFC35">
        <w:rPr>
          <w:b/>
          <w:bCs/>
          <w:i/>
          <w:iCs/>
        </w:rPr>
        <w:t>A second component that depends on the TCI state</w:t>
      </w:r>
    </w:p>
    <w:p w14:paraId="6B9EA736" w14:textId="61A544E1" w:rsidR="0BF64BA1" w:rsidRDefault="0BF64BA1" w:rsidP="0110DE36">
      <w:pPr>
        <w:pStyle w:val="ListParagraph"/>
        <w:numPr>
          <w:ilvl w:val="1"/>
          <w:numId w:val="30"/>
        </w:numPr>
        <w:spacing w:after="0"/>
        <w:jc w:val="both"/>
        <w:rPr>
          <w:b/>
          <w:bCs/>
          <w:i/>
          <w:iCs/>
        </w:rPr>
      </w:pPr>
      <w:r w:rsidRPr="0110DE36">
        <w:rPr>
          <w:b/>
          <w:bCs/>
          <w:i/>
          <w:iCs/>
        </w:rPr>
        <w:t>AltB: The setting of (P0, alpha, closed loop index) is also included with UL or (if applicable) joint TCI state.</w:t>
      </w:r>
    </w:p>
    <w:p w14:paraId="0F031027" w14:textId="3404AFDE" w:rsidR="0110DE36" w:rsidRDefault="0110DE36" w:rsidP="0110DE36">
      <w:pPr>
        <w:rPr>
          <w:b/>
          <w:bCs/>
          <w:i/>
          <w:iCs/>
          <w:lang w:val="en-GB" w:eastAsia="ko-KR"/>
        </w:rPr>
      </w:pPr>
    </w:p>
    <w:p w14:paraId="11862BE8" w14:textId="4443DA85" w:rsidR="0BF64BA1" w:rsidRDefault="0BF64BA1" w:rsidP="5A9FFC35">
      <w:pPr>
        <w:rPr>
          <w:b/>
          <w:bCs/>
          <w:i/>
          <w:iCs/>
          <w:lang w:val="en-GB" w:eastAsia="ko-KR"/>
        </w:rPr>
      </w:pPr>
      <w:r w:rsidRPr="5A9FFC35">
        <w:rPr>
          <w:b/>
          <w:bCs/>
          <w:i/>
          <w:iCs/>
          <w:lang w:val="en-GB" w:eastAsia="ko-KR"/>
        </w:rPr>
        <w:t xml:space="preserve">Proposal </w:t>
      </w:r>
      <w:r w:rsidR="00044586">
        <w:rPr>
          <w:b/>
          <w:bCs/>
          <w:i/>
          <w:iCs/>
          <w:lang w:val="en-GB" w:eastAsia="ko-KR"/>
        </w:rPr>
        <w:t>7</w:t>
      </w:r>
      <w:r w:rsidRPr="5A9FFC35">
        <w:rPr>
          <w:b/>
          <w:bCs/>
          <w:i/>
          <w:iCs/>
          <w:lang w:val="en-GB" w:eastAsia="ko-KR"/>
        </w:rPr>
        <w:t>:</w:t>
      </w:r>
    </w:p>
    <w:p w14:paraId="65CBE2AF" w14:textId="77777777" w:rsidR="0BF64BA1" w:rsidRDefault="0BF64BA1" w:rsidP="5A9FFC35">
      <w:pPr>
        <w:jc w:val="both"/>
        <w:rPr>
          <w:rFonts w:cs="Times"/>
          <w:b/>
          <w:bCs/>
          <w:i/>
          <w:iCs/>
        </w:rPr>
      </w:pPr>
      <w:r w:rsidRPr="5A9FFC35">
        <w:rPr>
          <w:rFonts w:cs="Times"/>
          <w:b/>
          <w:bCs/>
          <w:i/>
          <w:iCs/>
        </w:rPr>
        <w:t>On Rel.17 unified TCI framework:</w:t>
      </w:r>
    </w:p>
    <w:p w14:paraId="06AEA9E2" w14:textId="40FE6ACB" w:rsidR="0BF64BA1" w:rsidRDefault="0BF64BA1" w:rsidP="5A9FFC35">
      <w:pPr>
        <w:pStyle w:val="ListParagraph"/>
        <w:numPr>
          <w:ilvl w:val="0"/>
          <w:numId w:val="35"/>
        </w:numPr>
        <w:rPr>
          <w:rFonts w:cs="Times"/>
          <w:b/>
          <w:bCs/>
          <w:i/>
          <w:iCs/>
        </w:rPr>
      </w:pPr>
      <w:r w:rsidRPr="5A9FFC35">
        <w:rPr>
          <w:rFonts w:cs="Times"/>
          <w:b/>
          <w:bCs/>
          <w:i/>
          <w:iCs/>
        </w:rPr>
        <w:t>Support AltC. UE calculates path-loss based on periodic DL RS configured as the source RS for determining spatial TX filter in UL or (if applicable) joint TCI state</w:t>
      </w:r>
    </w:p>
    <w:p w14:paraId="7FC8A48F" w14:textId="77777777" w:rsidR="0BF64BA1" w:rsidRDefault="0BF64BA1" w:rsidP="5A9FFC35">
      <w:pPr>
        <w:pStyle w:val="ListParagraph"/>
        <w:numPr>
          <w:ilvl w:val="1"/>
          <w:numId w:val="35"/>
        </w:numPr>
        <w:rPr>
          <w:rFonts w:cs="Times"/>
          <w:b/>
          <w:bCs/>
          <w:i/>
          <w:iCs/>
        </w:rPr>
      </w:pPr>
      <w:r w:rsidRPr="5A9FFC35">
        <w:rPr>
          <w:rFonts w:cs="Times"/>
          <w:b/>
          <w:bCs/>
          <w:i/>
          <w:iCs/>
        </w:rPr>
        <w:t>UE doesn’t expect an UL/Joint TCI state to be configured with a source DL RS that is aperiodic or semi-persistent.</w:t>
      </w:r>
    </w:p>
    <w:p w14:paraId="2CCD8283" w14:textId="245049C1" w:rsidR="0BF64BA1" w:rsidRDefault="0BF64BA1" w:rsidP="5A9FFC35">
      <w:pPr>
        <w:pStyle w:val="ListParagraph"/>
        <w:numPr>
          <w:ilvl w:val="1"/>
          <w:numId w:val="35"/>
        </w:numPr>
        <w:rPr>
          <w:rFonts w:cs="Times"/>
          <w:b/>
          <w:bCs/>
          <w:i/>
          <w:iCs/>
        </w:rPr>
      </w:pPr>
      <w:r w:rsidRPr="5A9FFC35">
        <w:rPr>
          <w:rFonts w:cs="Times"/>
          <w:b/>
          <w:bCs/>
          <w:i/>
          <w:iCs/>
        </w:rPr>
        <w:t xml:space="preserve">If UL/Joint TCI state has an UL source RS, the PL-RS is the source RS of the UL RS that is a periodic DL RS. </w:t>
      </w:r>
    </w:p>
    <w:p w14:paraId="3FD0E1B5" w14:textId="05D04CE1" w:rsidR="0BF64BA1" w:rsidRDefault="0BF64BA1" w:rsidP="5A9FFC35">
      <w:pPr>
        <w:pStyle w:val="ListParagraph"/>
        <w:numPr>
          <w:ilvl w:val="0"/>
          <w:numId w:val="35"/>
        </w:numPr>
        <w:rPr>
          <w:rFonts w:cs="Times"/>
          <w:b/>
          <w:bCs/>
          <w:i/>
          <w:iCs/>
        </w:rPr>
      </w:pPr>
      <w:r w:rsidRPr="5A9FFC35">
        <w:rPr>
          <w:rFonts w:cs="Times"/>
          <w:b/>
          <w:bCs/>
          <w:i/>
          <w:iCs/>
        </w:rPr>
        <w:t>Regardless of the outcome, no fallback secheme is supported for PL-RS determination.</w:t>
      </w:r>
    </w:p>
    <w:p w14:paraId="47FA770A" w14:textId="51A29912" w:rsidR="0BF64BA1" w:rsidRDefault="0BF64BA1" w:rsidP="5A9FFC35">
      <w:pPr>
        <w:pStyle w:val="ListParagraph"/>
        <w:numPr>
          <w:ilvl w:val="0"/>
          <w:numId w:val="35"/>
        </w:numPr>
        <w:rPr>
          <w:rFonts w:cs="Times"/>
          <w:b/>
          <w:bCs/>
          <w:i/>
          <w:iCs/>
        </w:rPr>
      </w:pPr>
      <w:r w:rsidRPr="5A9FFC35">
        <w:rPr>
          <w:rFonts w:cs="Times"/>
          <w:b/>
          <w:bCs/>
          <w:i/>
          <w:iCs/>
        </w:rPr>
        <w:t>The Rel-17 PL-RS determination is a basic feature when the Rel-17 unified TCI framework is supported.</w:t>
      </w:r>
    </w:p>
    <w:p w14:paraId="0E177C3A" w14:textId="41BDDCD9" w:rsidR="0BF64BA1" w:rsidRDefault="0BF64BA1" w:rsidP="0110DE36">
      <w:pPr>
        <w:pStyle w:val="ListParagraph"/>
        <w:numPr>
          <w:ilvl w:val="0"/>
          <w:numId w:val="35"/>
        </w:numPr>
        <w:rPr>
          <w:rFonts w:cs="Times"/>
          <w:b/>
          <w:bCs/>
          <w:i/>
          <w:iCs/>
        </w:rPr>
      </w:pPr>
      <w:r w:rsidRPr="0110DE36">
        <w:rPr>
          <w:rFonts w:cs="Times"/>
          <w:b/>
          <w:bCs/>
          <w:i/>
          <w:iCs/>
        </w:rPr>
        <w:t>A UE maintains up to 4 PL-RS corresponding to the lowest order active UL/Joint TCI states. A UE that is signaled with an UL/Joint TCI state for which it maintains no PL-RS uses the PL-RS corresponding the TCI state associated lowest order code point with a PL RS.</w:t>
      </w:r>
    </w:p>
    <w:p w14:paraId="3C83E76A" w14:textId="1DFDABFA" w:rsidR="0110DE36" w:rsidRDefault="0110DE36" w:rsidP="0110DE36">
      <w:pPr>
        <w:spacing w:after="60" w:line="288" w:lineRule="auto"/>
        <w:jc w:val="both"/>
        <w:rPr>
          <w:b/>
          <w:bCs/>
          <w:i/>
          <w:iCs/>
          <w:lang w:val="en-GB" w:eastAsia="ko-KR"/>
        </w:rPr>
      </w:pPr>
    </w:p>
    <w:p w14:paraId="56BC39BF" w14:textId="418DCAC9" w:rsidR="338EA18E" w:rsidRDefault="338EA18E" w:rsidP="5A9FFC35">
      <w:pPr>
        <w:spacing w:after="60" w:line="288" w:lineRule="auto"/>
        <w:jc w:val="both"/>
        <w:rPr>
          <w:b/>
          <w:bCs/>
          <w:i/>
          <w:iCs/>
          <w:lang w:val="en-GB" w:eastAsia="ko-KR"/>
        </w:rPr>
      </w:pPr>
      <w:r w:rsidRPr="5A9FFC35">
        <w:rPr>
          <w:b/>
          <w:bCs/>
          <w:i/>
          <w:iCs/>
          <w:lang w:val="en-GB" w:eastAsia="ko-KR"/>
        </w:rPr>
        <w:t xml:space="preserve">Proposal </w:t>
      </w:r>
      <w:r w:rsidR="00044586">
        <w:rPr>
          <w:b/>
          <w:bCs/>
          <w:i/>
          <w:iCs/>
          <w:lang w:val="en-GB" w:eastAsia="ko-KR"/>
        </w:rPr>
        <w:t>8</w:t>
      </w:r>
      <w:r w:rsidRPr="5A9FFC35">
        <w:rPr>
          <w:b/>
          <w:bCs/>
          <w:i/>
          <w:iCs/>
          <w:lang w:val="en-GB" w:eastAsia="ko-KR"/>
        </w:rPr>
        <w:t>:</w:t>
      </w:r>
    </w:p>
    <w:p w14:paraId="11ED97D5" w14:textId="32D3C73B" w:rsidR="338EA18E" w:rsidRDefault="338EA18E" w:rsidP="5A9FFC35">
      <w:pPr>
        <w:spacing w:after="60" w:line="288" w:lineRule="auto"/>
        <w:jc w:val="both"/>
        <w:rPr>
          <w:b/>
          <w:bCs/>
          <w:i/>
          <w:iCs/>
          <w:lang w:val="en-GB" w:eastAsia="ko-KR"/>
        </w:rPr>
      </w:pPr>
      <w:r w:rsidRPr="0110DE36">
        <w:rPr>
          <w:b/>
          <w:bCs/>
          <w:i/>
          <w:iCs/>
          <w:lang w:val="en-GB" w:eastAsia="ko-KR"/>
        </w:rPr>
        <w:t>For the purpose of UL TCI state indication, in case of separate DL/UL beam indication, the TCI state is chosen from a common TCI state pool. The same pool is also used for joint TCI state indication, as well as DL TCI state indication in case of separate DL/UL beam indication.</w:t>
      </w:r>
    </w:p>
    <w:p w14:paraId="5D28FC3E" w14:textId="2450E9B2" w:rsidR="0110DE36" w:rsidRDefault="0110DE36" w:rsidP="0110DE36">
      <w:pPr>
        <w:spacing w:after="60" w:line="288" w:lineRule="auto"/>
        <w:jc w:val="both"/>
        <w:rPr>
          <w:rFonts w:eastAsia="Malgun Gothic"/>
          <w:b/>
          <w:bCs/>
          <w:i/>
          <w:iCs/>
          <w:lang w:eastAsia="ko-KR"/>
        </w:rPr>
      </w:pPr>
    </w:p>
    <w:p w14:paraId="3E102DEA" w14:textId="6C23A424" w:rsidR="338EA18E" w:rsidRDefault="338EA18E" w:rsidP="5A9FFC35">
      <w:pPr>
        <w:spacing w:after="60" w:line="288" w:lineRule="auto"/>
        <w:jc w:val="both"/>
        <w:rPr>
          <w:rFonts w:eastAsia="Malgun Gothic"/>
          <w:b/>
          <w:bCs/>
          <w:i/>
          <w:iCs/>
          <w:lang w:eastAsia="ko-KR"/>
        </w:rPr>
      </w:pPr>
      <w:r w:rsidRPr="5A9FFC35">
        <w:rPr>
          <w:rFonts w:eastAsia="Malgun Gothic"/>
          <w:b/>
          <w:bCs/>
          <w:i/>
          <w:iCs/>
          <w:lang w:eastAsia="ko-KR"/>
        </w:rPr>
        <w:t xml:space="preserve">Proposal </w:t>
      </w:r>
      <w:r w:rsidR="00044586">
        <w:rPr>
          <w:rFonts w:eastAsia="Malgun Gothic"/>
          <w:b/>
          <w:bCs/>
          <w:i/>
          <w:iCs/>
          <w:lang w:eastAsia="ko-KR"/>
        </w:rPr>
        <w:t>9</w:t>
      </w:r>
      <w:r w:rsidRPr="5A9FFC35">
        <w:rPr>
          <w:rFonts w:eastAsia="Malgun Gothic"/>
          <w:b/>
          <w:bCs/>
          <w:i/>
          <w:iCs/>
          <w:lang w:eastAsia="ko-KR"/>
        </w:rPr>
        <w:t>:</w:t>
      </w:r>
    </w:p>
    <w:p w14:paraId="3B40B0FF" w14:textId="4DBDE3AC" w:rsidR="338EA18E" w:rsidRDefault="338EA18E" w:rsidP="5A9FFC35">
      <w:pPr>
        <w:spacing w:after="60" w:line="288" w:lineRule="auto"/>
        <w:jc w:val="both"/>
        <w:rPr>
          <w:rFonts w:eastAsia="Malgun Gothic"/>
          <w:b/>
          <w:bCs/>
          <w:i/>
          <w:iCs/>
          <w:lang w:eastAsia="ko-KR"/>
        </w:rPr>
      </w:pPr>
      <w:r w:rsidRPr="0110DE36">
        <w:rPr>
          <w:rFonts w:eastAsia="Malgun Gothic"/>
          <w:b/>
          <w:bCs/>
          <w:i/>
          <w:iCs/>
          <w:lang w:eastAsia="ko-KR"/>
        </w:rPr>
        <w:lastRenderedPageBreak/>
        <w:t>For inter-band CA, component carriers (CCs) are partitioned into groups. A common TCI state ID provides common QCL information for CCs within a group of CCs. This applies for joint DL/UL and separate DL/UL beam indications (TCI state updates).</w:t>
      </w:r>
    </w:p>
    <w:p w14:paraId="7C4196E3" w14:textId="121CF218" w:rsidR="0110DE36" w:rsidRDefault="0110DE36" w:rsidP="0110DE36">
      <w:pPr>
        <w:spacing w:after="60" w:line="288" w:lineRule="auto"/>
        <w:jc w:val="both"/>
        <w:rPr>
          <w:lang w:eastAsia="ko-KR"/>
        </w:rPr>
      </w:pPr>
    </w:p>
    <w:p w14:paraId="16032600" w14:textId="719C7597" w:rsidR="00C174C0" w:rsidRPr="007D6453" w:rsidRDefault="007D6453" w:rsidP="00C174C0">
      <w:pPr>
        <w:spacing w:after="60" w:line="288" w:lineRule="auto"/>
        <w:jc w:val="both"/>
        <w:rPr>
          <w:lang w:eastAsia="ko-KR"/>
        </w:rPr>
      </w:pPr>
      <w:r w:rsidRPr="3FEF3332">
        <w:rPr>
          <w:lang w:eastAsia="ko-KR"/>
        </w:rPr>
        <w:t>The following observation</w:t>
      </w:r>
      <w:r w:rsidR="00ED0105" w:rsidRPr="3FEF3332">
        <w:rPr>
          <w:lang w:eastAsia="ko-KR"/>
        </w:rPr>
        <w:t xml:space="preserve"> and proposal</w:t>
      </w:r>
      <w:r w:rsidR="00C174C0" w:rsidRPr="3FEF3332">
        <w:rPr>
          <w:lang w:eastAsia="ko-KR"/>
        </w:rPr>
        <w:t xml:space="preserve"> have been made regarding inter-cell mobility enhancements:</w:t>
      </w:r>
    </w:p>
    <w:p w14:paraId="2040EDB9" w14:textId="289DE166" w:rsidR="007D6453" w:rsidRPr="00BF1DAE" w:rsidRDefault="36BAD033" w:rsidP="0110DE36">
      <w:pPr>
        <w:spacing w:after="60" w:line="288" w:lineRule="auto"/>
        <w:jc w:val="both"/>
        <w:rPr>
          <w:b/>
          <w:bCs/>
          <w:i/>
          <w:iCs/>
        </w:rPr>
      </w:pPr>
      <w:r w:rsidRPr="0110DE36">
        <w:rPr>
          <w:b/>
          <w:bCs/>
          <w:i/>
          <w:iCs/>
        </w:rPr>
        <w:t xml:space="preserve">Proposal </w:t>
      </w:r>
      <w:r w:rsidR="00044586">
        <w:rPr>
          <w:b/>
          <w:bCs/>
          <w:i/>
          <w:iCs/>
        </w:rPr>
        <w:t>10</w:t>
      </w:r>
      <w:r w:rsidRPr="0110DE36">
        <w:rPr>
          <w:b/>
          <w:bCs/>
          <w:i/>
          <w:iCs/>
        </w:rPr>
        <w:t>:</w:t>
      </w:r>
    </w:p>
    <w:p w14:paraId="7D0985BA" w14:textId="41793FF7" w:rsidR="007D6453" w:rsidRPr="00BF1DAE" w:rsidRDefault="36BAD033" w:rsidP="5A9FFC35">
      <w:pPr>
        <w:spacing w:after="60" w:line="288" w:lineRule="auto"/>
        <w:jc w:val="both"/>
        <w:rPr>
          <w:b/>
          <w:bCs/>
          <w:i/>
          <w:iCs/>
        </w:rPr>
      </w:pPr>
      <w:r w:rsidRPr="5A9FFC35">
        <w:rPr>
          <w:b/>
          <w:bCs/>
          <w:i/>
          <w:iCs/>
        </w:rPr>
        <w:t>On L1-L2 centric inter-cell mobility:</w:t>
      </w:r>
    </w:p>
    <w:p w14:paraId="05BB5EB5" w14:textId="5A3B3AAC" w:rsidR="007D6453" w:rsidRPr="00BF1DAE" w:rsidRDefault="36BAD033" w:rsidP="5A9FFC35">
      <w:pPr>
        <w:pStyle w:val="ListParagraph"/>
        <w:numPr>
          <w:ilvl w:val="0"/>
          <w:numId w:val="19"/>
        </w:numPr>
        <w:spacing w:after="60" w:line="288" w:lineRule="auto"/>
        <w:jc w:val="both"/>
        <w:rPr>
          <w:b/>
          <w:bCs/>
          <w:i/>
          <w:iCs/>
        </w:rPr>
      </w:pPr>
      <w:r w:rsidRPr="5A9FFC35">
        <w:rPr>
          <w:b/>
          <w:bCs/>
          <w:i/>
          <w:iCs/>
        </w:rPr>
        <w:t>Serving cell configures a UE for non-serving cell RSs.</w:t>
      </w:r>
    </w:p>
    <w:p w14:paraId="245B49D3" w14:textId="6B72AFCC" w:rsidR="007D6453" w:rsidRPr="00BF1DAE" w:rsidRDefault="36BAD033" w:rsidP="5A9FFC35">
      <w:pPr>
        <w:pStyle w:val="ListParagraph"/>
        <w:numPr>
          <w:ilvl w:val="0"/>
          <w:numId w:val="19"/>
        </w:numPr>
        <w:spacing w:after="60" w:line="288" w:lineRule="auto"/>
        <w:jc w:val="both"/>
        <w:rPr>
          <w:b/>
          <w:bCs/>
          <w:i/>
          <w:iCs/>
        </w:rPr>
      </w:pPr>
      <w:r w:rsidRPr="5A9FFC35">
        <w:rPr>
          <w:b/>
          <w:bCs/>
          <w:i/>
          <w:iCs/>
        </w:rPr>
        <w:t>On multi beam measurement/reporting enhancements for L1/L2-centric inter-cell mobility and inter-cell mTRP.</w:t>
      </w:r>
    </w:p>
    <w:p w14:paraId="433EB74B" w14:textId="081F706F" w:rsidR="007D6453" w:rsidRPr="00BF1DAE" w:rsidRDefault="36BAD033" w:rsidP="5A9FFC35">
      <w:pPr>
        <w:pStyle w:val="ListParagraph"/>
        <w:numPr>
          <w:ilvl w:val="1"/>
          <w:numId w:val="19"/>
        </w:numPr>
        <w:spacing w:after="60" w:line="288" w:lineRule="auto"/>
        <w:jc w:val="both"/>
        <w:rPr>
          <w:b/>
          <w:bCs/>
          <w:i/>
          <w:iCs/>
          <w:color w:val="000000" w:themeColor="text1"/>
        </w:rPr>
      </w:pPr>
      <w:r w:rsidRPr="5A9FFC35">
        <w:rPr>
          <w:b/>
          <w:bCs/>
          <w:i/>
          <w:iCs/>
          <w:color w:val="000000" w:themeColor="text1"/>
        </w:rPr>
        <w:t xml:space="preserve">Only support the SSB of non-serving cell(s) as the only measurement RS for L1/L2-centric inter-cell mobility and inter-cell mTRP. </w:t>
      </w:r>
    </w:p>
    <w:p w14:paraId="69135579" w14:textId="1BD485FC" w:rsidR="007D6453" w:rsidRPr="00BF1DAE" w:rsidRDefault="36BAD033" w:rsidP="5A9FFC35">
      <w:pPr>
        <w:pStyle w:val="ListParagraph"/>
        <w:numPr>
          <w:ilvl w:val="1"/>
          <w:numId w:val="19"/>
        </w:numPr>
        <w:spacing w:after="60" w:line="288" w:lineRule="auto"/>
        <w:jc w:val="both"/>
        <w:rPr>
          <w:b/>
          <w:bCs/>
          <w:i/>
          <w:iCs/>
          <w:color w:val="000000" w:themeColor="text1"/>
        </w:rPr>
      </w:pPr>
      <w:r w:rsidRPr="5A9FFC35">
        <w:rPr>
          <w:b/>
          <w:bCs/>
          <w:i/>
          <w:iCs/>
          <w:color w:val="000000" w:themeColor="text1"/>
        </w:rPr>
        <w:t xml:space="preserve">The UE could be configured to measure more than one (P&gt;1) non-serving cells </w:t>
      </w:r>
    </w:p>
    <w:p w14:paraId="274E754A" w14:textId="6E6771A9" w:rsidR="007D6453" w:rsidRPr="00BF1DAE" w:rsidRDefault="36BAD033" w:rsidP="5A9FFC35">
      <w:pPr>
        <w:pStyle w:val="ListParagraph"/>
        <w:numPr>
          <w:ilvl w:val="1"/>
          <w:numId w:val="19"/>
        </w:numPr>
        <w:spacing w:after="60" w:line="288" w:lineRule="auto"/>
        <w:jc w:val="both"/>
        <w:rPr>
          <w:b/>
          <w:bCs/>
          <w:i/>
          <w:iCs/>
          <w:color w:val="000000" w:themeColor="text1"/>
        </w:rPr>
      </w:pPr>
      <w:r w:rsidRPr="5A9FFC35">
        <w:rPr>
          <w:b/>
          <w:bCs/>
          <w:i/>
          <w:iCs/>
          <w:color w:val="000000" w:themeColor="text1"/>
        </w:rPr>
        <w:t xml:space="preserve">Support periodic, semi-persistent and aperiodic reporting, with more restriction on payload size for periodic and semi-persistent report </w:t>
      </w:r>
    </w:p>
    <w:p w14:paraId="78D459BC" w14:textId="3205FD67" w:rsidR="007D6453" w:rsidRPr="00BF1DAE" w:rsidRDefault="36BAD033" w:rsidP="0110DE36">
      <w:pPr>
        <w:pStyle w:val="ListParagraph"/>
        <w:numPr>
          <w:ilvl w:val="1"/>
          <w:numId w:val="19"/>
        </w:numPr>
        <w:spacing w:after="60" w:line="288" w:lineRule="auto"/>
        <w:jc w:val="both"/>
        <w:rPr>
          <w:b/>
          <w:bCs/>
          <w:i/>
          <w:iCs/>
          <w:color w:val="000000" w:themeColor="text1"/>
        </w:rPr>
      </w:pPr>
      <w:r w:rsidRPr="0110DE36">
        <w:rPr>
          <w:b/>
          <w:bCs/>
          <w:i/>
          <w:iCs/>
          <w:color w:val="000000" w:themeColor="text1"/>
        </w:rPr>
        <w:t>To support reporting a variable number of SSBRI/RSRP pairs, UE reports in a single reporting instance a two-part beam report using the Rel-15 two-part CSI/UCI.</w:t>
      </w:r>
    </w:p>
    <w:p w14:paraId="135F8858" w14:textId="78618531" w:rsidR="007D6453" w:rsidRPr="00BF1DAE" w:rsidRDefault="36BAD033" w:rsidP="5A9FFC35">
      <w:pPr>
        <w:pStyle w:val="ListParagraph"/>
        <w:numPr>
          <w:ilvl w:val="0"/>
          <w:numId w:val="19"/>
        </w:numPr>
        <w:spacing w:after="60" w:line="288" w:lineRule="auto"/>
        <w:jc w:val="both"/>
        <w:rPr>
          <w:b/>
          <w:bCs/>
          <w:i/>
          <w:iCs/>
        </w:rPr>
      </w:pPr>
      <w:r w:rsidRPr="5A9FFC35">
        <w:rPr>
          <w:b/>
          <w:bCs/>
          <w:i/>
          <w:iCs/>
        </w:rPr>
        <w:t xml:space="preserve">The Rel-17 unified TCI Framework and State are used for beam indication of a non-serving cell RS ID </w:t>
      </w:r>
      <w:r w:rsidRPr="5A9FFC35">
        <w:rPr>
          <w:b/>
          <w:bCs/>
          <w:i/>
          <w:iCs/>
          <w:lang w:val="en-GB" w:eastAsia="ko-KR"/>
        </w:rPr>
        <w:t>(including SSB and CSI-RS of the non-serving cell(s) and</w:t>
      </w:r>
      <w:r w:rsidRPr="5A9FFC35">
        <w:rPr>
          <w:b/>
          <w:bCs/>
          <w:i/>
          <w:iCs/>
          <w:color w:val="000000" w:themeColor="text1"/>
          <w:lang w:val="en-GB" w:eastAsia="ko-KR"/>
        </w:rPr>
        <w:t>/or physical cell ID)</w:t>
      </w:r>
      <w:r w:rsidRPr="5A9FFC35">
        <w:rPr>
          <w:b/>
          <w:bCs/>
          <w:i/>
          <w:iCs/>
          <w:color w:val="000000" w:themeColor="text1"/>
        </w:rPr>
        <w:t>. The inclusion of the non-serving cell information in the TCI state/QCL-Info needs to consider signaling overhead and RAN2 impact.</w:t>
      </w:r>
    </w:p>
    <w:p w14:paraId="020E7110" w14:textId="19C412ED" w:rsidR="007D6453" w:rsidRPr="00BF1DAE" w:rsidRDefault="36BAD033" w:rsidP="5A9FFC35">
      <w:pPr>
        <w:pStyle w:val="ListParagraph"/>
        <w:numPr>
          <w:ilvl w:val="0"/>
          <w:numId w:val="19"/>
        </w:numPr>
        <w:spacing w:after="60" w:line="288" w:lineRule="auto"/>
        <w:jc w:val="both"/>
        <w:rPr>
          <w:b/>
          <w:bCs/>
          <w:i/>
          <w:iCs/>
          <w:color w:val="000000" w:themeColor="text1"/>
        </w:rPr>
      </w:pPr>
      <w:r w:rsidRPr="5A9FFC35">
        <w:rPr>
          <w:b/>
          <w:bCs/>
          <w:i/>
          <w:iCs/>
          <w:color w:val="000000" w:themeColor="text1"/>
        </w:rPr>
        <w:t>For beam indication:</w:t>
      </w:r>
    </w:p>
    <w:p w14:paraId="4324DCDB" w14:textId="4E2CB3F6" w:rsidR="007D6453" w:rsidRPr="00BF1DAE" w:rsidRDefault="36BAD033" w:rsidP="5A9FFC35">
      <w:pPr>
        <w:pStyle w:val="ListParagraph"/>
        <w:numPr>
          <w:ilvl w:val="1"/>
          <w:numId w:val="19"/>
        </w:numPr>
        <w:spacing w:after="60" w:line="288" w:lineRule="auto"/>
        <w:jc w:val="both"/>
        <w:rPr>
          <w:b/>
          <w:bCs/>
          <w:i/>
          <w:iCs/>
          <w:color w:val="000000" w:themeColor="text1"/>
        </w:rPr>
      </w:pPr>
      <w:r w:rsidRPr="5A9FFC35">
        <w:rPr>
          <w:b/>
          <w:bCs/>
          <w:i/>
          <w:iCs/>
          <w:color w:val="000000" w:themeColor="text1"/>
        </w:rPr>
        <w:t>At least joint TCI state of the unified TCI state framework is extended indicate a NSC beam.</w:t>
      </w:r>
    </w:p>
    <w:p w14:paraId="040CD9E6" w14:textId="7E98DD4C" w:rsidR="007D6453" w:rsidRPr="00BF1DAE" w:rsidRDefault="36BAD033" w:rsidP="5A9FFC35">
      <w:pPr>
        <w:pStyle w:val="ListParagraph"/>
        <w:numPr>
          <w:ilvl w:val="1"/>
          <w:numId w:val="19"/>
        </w:numPr>
        <w:spacing w:after="60" w:line="288" w:lineRule="auto"/>
        <w:jc w:val="both"/>
        <w:rPr>
          <w:b/>
          <w:bCs/>
          <w:i/>
          <w:iCs/>
          <w:color w:val="000000" w:themeColor="text1"/>
        </w:rPr>
      </w:pPr>
      <w:r w:rsidRPr="5A9FFC35">
        <w:rPr>
          <w:b/>
          <w:bCs/>
          <w:i/>
          <w:iCs/>
          <w:color w:val="000000" w:themeColor="text1"/>
        </w:rPr>
        <w:t>For DL channels, large scale QCL properties are inferred from a joint TCI state with up two RSes for QCL Type-A and QCL Type-D. QCL Type-A source RS is TRS from antenna ports of non-serving cell. QCL Type-D source RS is non-serving SSB (direct QCL).</w:t>
      </w:r>
    </w:p>
    <w:p w14:paraId="07F3E7F2" w14:textId="72025447" w:rsidR="007D6453" w:rsidRPr="00BF1DAE" w:rsidRDefault="36BAD033" w:rsidP="5A9FFC35">
      <w:pPr>
        <w:pStyle w:val="ListParagraph"/>
        <w:numPr>
          <w:ilvl w:val="1"/>
          <w:numId w:val="19"/>
        </w:numPr>
        <w:spacing w:after="60" w:line="288" w:lineRule="auto"/>
        <w:jc w:val="both"/>
        <w:rPr>
          <w:b/>
          <w:bCs/>
          <w:i/>
          <w:iCs/>
        </w:rPr>
      </w:pPr>
      <w:r w:rsidRPr="5A9FFC35">
        <w:rPr>
          <w:b/>
          <w:bCs/>
          <w:i/>
          <w:iCs/>
        </w:rPr>
        <w:t>For UL channels, UL spatial filter is derived from non-serving SSB of a joint TCI state.</w:t>
      </w:r>
    </w:p>
    <w:p w14:paraId="57A08A19" w14:textId="31AEC306" w:rsidR="007D6453" w:rsidRPr="00BF1DAE" w:rsidRDefault="36BAD033" w:rsidP="0110DE36">
      <w:pPr>
        <w:pStyle w:val="ListParagraph"/>
        <w:numPr>
          <w:ilvl w:val="1"/>
          <w:numId w:val="19"/>
        </w:numPr>
        <w:spacing w:after="60" w:line="288" w:lineRule="auto"/>
        <w:jc w:val="both"/>
        <w:rPr>
          <w:b/>
          <w:bCs/>
          <w:i/>
          <w:iCs/>
        </w:rPr>
      </w:pPr>
      <w:r w:rsidRPr="0110DE36">
        <w:rPr>
          <w:b/>
          <w:bCs/>
          <w:i/>
          <w:iCs/>
        </w:rPr>
        <w:t>Investigate at least using M=2 to support beam indication for serving and a non-serving cell.</w:t>
      </w:r>
    </w:p>
    <w:p w14:paraId="2D6AF9F2" w14:textId="0A593FC0" w:rsidR="0110DE36" w:rsidRDefault="0110DE36" w:rsidP="0110DE36">
      <w:pPr>
        <w:spacing w:after="60" w:line="288" w:lineRule="auto"/>
        <w:jc w:val="both"/>
        <w:rPr>
          <w:b/>
          <w:bCs/>
          <w:i/>
          <w:iCs/>
          <w:lang w:eastAsia="ko-KR"/>
        </w:rPr>
      </w:pPr>
    </w:p>
    <w:p w14:paraId="4D16D990" w14:textId="3F92908A" w:rsidR="36BAD033" w:rsidRDefault="36BAD033" w:rsidP="5A9FFC35">
      <w:pPr>
        <w:spacing w:after="60" w:line="288" w:lineRule="auto"/>
        <w:jc w:val="both"/>
        <w:rPr>
          <w:b/>
          <w:bCs/>
          <w:i/>
          <w:iCs/>
          <w:lang w:eastAsia="ko-KR"/>
        </w:rPr>
      </w:pPr>
      <w:r w:rsidRPr="5A9FFC35">
        <w:rPr>
          <w:b/>
          <w:bCs/>
          <w:i/>
          <w:iCs/>
          <w:lang w:eastAsia="ko-KR"/>
        </w:rPr>
        <w:t xml:space="preserve">Observation </w:t>
      </w:r>
      <w:r w:rsidR="00044586">
        <w:rPr>
          <w:b/>
          <w:bCs/>
          <w:i/>
          <w:iCs/>
          <w:lang w:eastAsia="ko-KR"/>
        </w:rPr>
        <w:t>2</w:t>
      </w:r>
      <w:r w:rsidRPr="5A9FFC35">
        <w:rPr>
          <w:b/>
          <w:bCs/>
          <w:i/>
          <w:iCs/>
          <w:lang w:eastAsia="ko-KR"/>
        </w:rPr>
        <w:t>: L1/L2-based cell mobility may require additional design consideration at least related to:</w:t>
      </w:r>
    </w:p>
    <w:p w14:paraId="57136147" w14:textId="49031A7D" w:rsidR="36BAD033" w:rsidRDefault="36BAD033" w:rsidP="5A9FFC35">
      <w:pPr>
        <w:pStyle w:val="ListParagraph"/>
        <w:numPr>
          <w:ilvl w:val="0"/>
          <w:numId w:val="18"/>
        </w:numPr>
        <w:spacing w:after="60" w:line="288" w:lineRule="auto"/>
        <w:jc w:val="both"/>
        <w:rPr>
          <w:b/>
          <w:bCs/>
          <w:i/>
          <w:iCs/>
          <w:lang w:eastAsia="ko-KR"/>
        </w:rPr>
      </w:pPr>
      <w:r w:rsidRPr="5A9FFC35">
        <w:rPr>
          <w:b/>
          <w:bCs/>
          <w:i/>
          <w:iCs/>
          <w:lang w:eastAsia="ko-KR"/>
        </w:rPr>
        <w:t>The need for and extent of RSRP filtering.</w:t>
      </w:r>
    </w:p>
    <w:p w14:paraId="7DE9D0FD" w14:textId="424E7372" w:rsidR="36BAD033" w:rsidRDefault="36BAD033" w:rsidP="0110DE36">
      <w:pPr>
        <w:pStyle w:val="ListParagraph"/>
        <w:numPr>
          <w:ilvl w:val="0"/>
          <w:numId w:val="18"/>
        </w:numPr>
        <w:spacing w:after="60" w:line="288" w:lineRule="auto"/>
        <w:jc w:val="both"/>
        <w:rPr>
          <w:b/>
          <w:bCs/>
          <w:i/>
          <w:iCs/>
          <w:lang w:eastAsia="ko-KR"/>
        </w:rPr>
      </w:pPr>
      <w:r w:rsidRPr="0110DE36">
        <w:rPr>
          <w:b/>
          <w:bCs/>
          <w:i/>
          <w:iCs/>
          <w:lang w:eastAsia="ko-KR"/>
        </w:rPr>
        <w:t>Timing adjustment at the UE.</w:t>
      </w:r>
    </w:p>
    <w:p w14:paraId="5EFF0128" w14:textId="6E60A0E8" w:rsidR="0110DE36" w:rsidRDefault="0110DE36" w:rsidP="0110DE36">
      <w:pPr>
        <w:spacing w:after="60" w:line="288" w:lineRule="auto"/>
        <w:jc w:val="both"/>
        <w:rPr>
          <w:lang w:eastAsia="ko-KR"/>
        </w:rPr>
      </w:pPr>
    </w:p>
    <w:p w14:paraId="6BE7124C" w14:textId="75D085B7" w:rsidR="00C174C0" w:rsidRPr="007E4FDF" w:rsidRDefault="00C174C0" w:rsidP="00C174C0">
      <w:pPr>
        <w:spacing w:after="60" w:line="288" w:lineRule="auto"/>
        <w:jc w:val="both"/>
        <w:rPr>
          <w:lang w:eastAsia="ko-KR"/>
        </w:rPr>
      </w:pPr>
      <w:r w:rsidRPr="5A9FFC35">
        <w:rPr>
          <w:lang w:eastAsia="ko-KR"/>
        </w:rPr>
        <w:t xml:space="preserve">The following proposal have been made regarding </w:t>
      </w:r>
      <w:r w:rsidR="00856341" w:rsidRPr="5A9FFC35">
        <w:rPr>
          <w:lang w:eastAsia="ko-KR"/>
        </w:rPr>
        <w:t>dynamic TCI signal update</w:t>
      </w:r>
      <w:r w:rsidR="007E4FDF" w:rsidRPr="5A9FFC35">
        <w:rPr>
          <w:lang w:eastAsia="ko-KR"/>
        </w:rPr>
        <w:t>:</w:t>
      </w:r>
    </w:p>
    <w:p w14:paraId="07E410BB" w14:textId="65CF16F5" w:rsidR="002C5DD6" w:rsidRPr="0086527B" w:rsidRDefault="3B14AFD9" w:rsidP="5A9FFC35">
      <w:pPr>
        <w:spacing w:after="60" w:line="288" w:lineRule="auto"/>
        <w:rPr>
          <w:b/>
          <w:bCs/>
          <w:i/>
          <w:iCs/>
          <w:lang w:val="en-GB" w:eastAsia="ko-KR"/>
        </w:rPr>
      </w:pPr>
      <w:r w:rsidRPr="5A9FFC35">
        <w:rPr>
          <w:b/>
          <w:bCs/>
          <w:i/>
          <w:iCs/>
          <w:lang w:val="en-GB" w:eastAsia="ko-KR"/>
        </w:rPr>
        <w:t>Proposal 1</w:t>
      </w:r>
      <w:r w:rsidR="00044586">
        <w:rPr>
          <w:b/>
          <w:bCs/>
          <w:i/>
          <w:iCs/>
          <w:lang w:val="en-GB" w:eastAsia="ko-KR"/>
        </w:rPr>
        <w:t>1</w:t>
      </w:r>
      <w:r w:rsidRPr="5A9FFC35">
        <w:rPr>
          <w:b/>
          <w:bCs/>
          <w:i/>
          <w:iCs/>
          <w:lang w:val="en-GB" w:eastAsia="ko-KR"/>
        </w:rPr>
        <w:t xml:space="preserve">: </w:t>
      </w:r>
    </w:p>
    <w:p w14:paraId="276AC175" w14:textId="7246EA78" w:rsidR="002C5DD6" w:rsidRPr="0086527B" w:rsidRDefault="3B14AFD9" w:rsidP="5A9FFC35">
      <w:pPr>
        <w:spacing w:after="60" w:line="288" w:lineRule="auto"/>
        <w:rPr>
          <w:b/>
          <w:bCs/>
          <w:i/>
          <w:iCs/>
          <w:lang w:val="en-GB" w:eastAsia="ko-KR"/>
        </w:rPr>
      </w:pPr>
      <w:r w:rsidRPr="5A9FFC35">
        <w:rPr>
          <w:b/>
          <w:bCs/>
          <w:i/>
          <w:iCs/>
        </w:rPr>
        <w:t xml:space="preserve">Regarding application time of the beam indication, for </w:t>
      </w:r>
      <w:r w:rsidRPr="5A9FFC35">
        <w:rPr>
          <w:b/>
          <w:bCs/>
          <w:i/>
          <w:iCs/>
          <w:lang w:val="en-GB" w:eastAsia="ko-KR"/>
        </w:rPr>
        <w:t>a dedicated DCI format or DCI Formats 1_1/1_2 with or without DL assignment for joint and separate DL/UL beam indication,</w:t>
      </w:r>
    </w:p>
    <w:p w14:paraId="40571AD3" w14:textId="4BB166B3" w:rsidR="002C5DD6" w:rsidRPr="0086527B" w:rsidRDefault="3B14AFD9" w:rsidP="5A9FFC35">
      <w:pPr>
        <w:pStyle w:val="ListParagraph"/>
        <w:numPr>
          <w:ilvl w:val="0"/>
          <w:numId w:val="18"/>
        </w:numPr>
        <w:spacing w:after="60" w:line="288" w:lineRule="auto"/>
        <w:rPr>
          <w:b/>
          <w:bCs/>
          <w:i/>
          <w:iCs/>
          <w:lang w:val="en-GB" w:eastAsia="ko-KR"/>
        </w:rPr>
      </w:pPr>
      <w:r w:rsidRPr="5A9FFC35">
        <w:rPr>
          <w:b/>
          <w:bCs/>
          <w:i/>
          <w:iCs/>
          <w:lang w:val="en-GB" w:eastAsia="ko-KR"/>
        </w:rPr>
        <w:t xml:space="preserve">First preference: Alt2B: the indicated beam is applied to the PDSCH scheduled by the DCI format and its corresponding HARQ-ACK feedback. For other DL/UL transmissions, the indicated beam is </w:t>
      </w:r>
      <w:r w:rsidRPr="5A9FFC35">
        <w:rPr>
          <w:rFonts w:cs="Times"/>
          <w:b/>
          <w:bCs/>
          <w:i/>
          <w:iCs/>
          <w:lang w:eastAsia="zh-CN"/>
        </w:rPr>
        <w:t>applied to the first slot that is at least X ms or Y symbols after the last symbol of the acknowledgment of the joint or separate DL/UL beam indication.</w:t>
      </w:r>
    </w:p>
    <w:p w14:paraId="4F369D9A" w14:textId="51BAB932" w:rsidR="002C5DD6" w:rsidRPr="0086527B" w:rsidRDefault="3B14AFD9" w:rsidP="0110DE36">
      <w:pPr>
        <w:pStyle w:val="ListParagraph"/>
        <w:numPr>
          <w:ilvl w:val="0"/>
          <w:numId w:val="18"/>
        </w:numPr>
        <w:spacing w:after="60" w:line="288" w:lineRule="auto"/>
        <w:rPr>
          <w:b/>
          <w:bCs/>
          <w:i/>
          <w:iCs/>
          <w:lang w:val="en-GB" w:eastAsia="ko-KR"/>
        </w:rPr>
      </w:pPr>
      <w:r w:rsidRPr="0110DE36">
        <w:rPr>
          <w:rFonts w:cs="Times"/>
          <w:b/>
          <w:bCs/>
          <w:i/>
          <w:iCs/>
          <w:lang w:eastAsia="zh-CN"/>
        </w:rPr>
        <w:t>Second preference: Alt2A: the indicated beam is applied to the first slot that is at least X ms or Y symbols after the last symbol of the acknowledgment of the joint or separate DL/UL beam indication.</w:t>
      </w:r>
    </w:p>
    <w:p w14:paraId="5D4FBF7A" w14:textId="7C4EE8C0" w:rsidR="0110DE36" w:rsidRDefault="0110DE36" w:rsidP="0110DE36">
      <w:pPr>
        <w:spacing w:after="60" w:line="288" w:lineRule="auto"/>
        <w:jc w:val="both"/>
        <w:rPr>
          <w:lang w:eastAsia="ko-KR"/>
        </w:rPr>
      </w:pPr>
    </w:p>
    <w:p w14:paraId="01A3CDAF" w14:textId="64C7B07D" w:rsidR="00856341" w:rsidRPr="0086527B" w:rsidRDefault="00CC4862" w:rsidP="00856341">
      <w:pPr>
        <w:spacing w:after="60" w:line="288" w:lineRule="auto"/>
        <w:jc w:val="both"/>
        <w:rPr>
          <w:highlight w:val="yellow"/>
          <w:lang w:eastAsia="ko-KR"/>
        </w:rPr>
      </w:pPr>
      <w:r w:rsidRPr="5A9FFC35">
        <w:rPr>
          <w:lang w:eastAsia="ko-KR"/>
        </w:rPr>
        <w:t xml:space="preserve">The </w:t>
      </w:r>
      <w:r w:rsidR="00265B87" w:rsidRPr="5A9FFC35">
        <w:rPr>
          <w:lang w:eastAsia="ko-KR"/>
        </w:rPr>
        <w:t>following proposals</w:t>
      </w:r>
      <w:r w:rsidR="00856341" w:rsidRPr="5A9FFC35">
        <w:rPr>
          <w:lang w:eastAsia="ko-KR"/>
        </w:rPr>
        <w:t xml:space="preserve"> have been made regarding advanced beam tracking/refinement topics</w:t>
      </w:r>
    </w:p>
    <w:p w14:paraId="039D18BF" w14:textId="4BFE207E" w:rsidR="4652DC9F" w:rsidRDefault="4652DC9F" w:rsidP="5A9FFC35">
      <w:pPr>
        <w:spacing w:after="60" w:line="288" w:lineRule="auto"/>
        <w:jc w:val="both"/>
        <w:rPr>
          <w:b/>
          <w:bCs/>
          <w:i/>
          <w:iCs/>
          <w:lang w:val="en-GB" w:eastAsia="ko-KR"/>
        </w:rPr>
      </w:pPr>
      <w:r w:rsidRPr="5A9FFC35">
        <w:rPr>
          <w:b/>
          <w:bCs/>
          <w:i/>
          <w:iCs/>
          <w:lang w:val="en-GB" w:eastAsia="ko-KR"/>
        </w:rPr>
        <w:t>Proposal 1</w:t>
      </w:r>
      <w:r w:rsidR="00044586">
        <w:rPr>
          <w:b/>
          <w:bCs/>
          <w:i/>
          <w:iCs/>
          <w:lang w:val="en-GB" w:eastAsia="ko-KR"/>
        </w:rPr>
        <w:t>2</w:t>
      </w:r>
      <w:r w:rsidRPr="5A9FFC35">
        <w:rPr>
          <w:b/>
          <w:bCs/>
          <w:i/>
          <w:iCs/>
          <w:lang w:val="en-GB" w:eastAsia="ko-KR"/>
        </w:rPr>
        <w:t>:</w:t>
      </w:r>
    </w:p>
    <w:p w14:paraId="26B4A6F1" w14:textId="4F28D0DA" w:rsidR="4652DC9F" w:rsidRDefault="4652DC9F" w:rsidP="5A9FFC35">
      <w:pPr>
        <w:jc w:val="both"/>
        <w:rPr>
          <w:b/>
          <w:bCs/>
          <w:i/>
          <w:iCs/>
        </w:rPr>
      </w:pPr>
      <w:r w:rsidRPr="5A9FFC35">
        <w:rPr>
          <w:b/>
          <w:bCs/>
          <w:i/>
          <w:iCs/>
          <w:lang w:eastAsia="zh-CN"/>
        </w:rPr>
        <w:t>On Rel.17 enhancements to facilitate advanced beam refinement/tracking, support at least the following candidate schemes from Group 1:</w:t>
      </w:r>
    </w:p>
    <w:p w14:paraId="79B79494" w14:textId="45C133EA" w:rsidR="4652DC9F" w:rsidRDefault="4652DC9F" w:rsidP="5A9FFC35">
      <w:pPr>
        <w:pStyle w:val="ListParagraph"/>
        <w:numPr>
          <w:ilvl w:val="0"/>
          <w:numId w:val="38"/>
        </w:numPr>
        <w:spacing w:after="60" w:line="288" w:lineRule="auto"/>
        <w:jc w:val="both"/>
        <w:rPr>
          <w:b/>
          <w:bCs/>
          <w:i/>
          <w:iCs/>
          <w:lang w:val="en-GB" w:eastAsia="ko-KR"/>
        </w:rPr>
      </w:pPr>
      <w:r w:rsidRPr="5A9FFC35">
        <w:rPr>
          <w:b/>
          <w:bCs/>
          <w:i/>
          <w:iCs/>
        </w:rPr>
        <w:lastRenderedPageBreak/>
        <w:t>Opt 1-1A: Beam measurement/reporting/refinement/selection triggered by beam indication (without CSI request)</w:t>
      </w:r>
    </w:p>
    <w:p w14:paraId="1C39B3E9" w14:textId="11327826" w:rsidR="4652DC9F" w:rsidRDefault="4652DC9F" w:rsidP="0110DE36">
      <w:pPr>
        <w:pStyle w:val="ListParagraph"/>
        <w:numPr>
          <w:ilvl w:val="0"/>
          <w:numId w:val="38"/>
        </w:numPr>
        <w:spacing w:after="60" w:line="288" w:lineRule="auto"/>
        <w:jc w:val="both"/>
        <w:rPr>
          <w:b/>
          <w:bCs/>
          <w:i/>
          <w:iCs/>
          <w:lang w:val="en-GB" w:eastAsia="ko-KR"/>
        </w:rPr>
      </w:pPr>
      <w:r w:rsidRPr="0110DE36">
        <w:rPr>
          <w:b/>
          <w:bCs/>
          <w:i/>
          <w:iCs/>
          <w:lang w:val="en-GB" w:eastAsia="ko-KR"/>
        </w:rPr>
        <w:t xml:space="preserve">Opt 1-4: </w:t>
      </w:r>
      <w:r w:rsidRPr="0110DE36">
        <w:rPr>
          <w:b/>
          <w:bCs/>
          <w:i/>
          <w:iCs/>
        </w:rPr>
        <w:t>Aperiodic beam measurement/reporting based on multiple resource sets</w:t>
      </w:r>
    </w:p>
    <w:p w14:paraId="23CFFA73" w14:textId="6FCFD726" w:rsidR="0110DE36" w:rsidRDefault="0110DE36" w:rsidP="0110DE36">
      <w:pPr>
        <w:spacing w:after="60" w:line="288" w:lineRule="auto"/>
        <w:jc w:val="both"/>
        <w:rPr>
          <w:b/>
          <w:bCs/>
          <w:i/>
          <w:iCs/>
          <w:lang w:val="en-GB" w:eastAsia="ko-KR"/>
        </w:rPr>
      </w:pPr>
    </w:p>
    <w:p w14:paraId="70DDC151" w14:textId="72289D16" w:rsidR="40ABE67B" w:rsidRDefault="40ABE67B" w:rsidP="5A9FFC35">
      <w:pPr>
        <w:spacing w:after="60" w:line="288" w:lineRule="auto"/>
        <w:jc w:val="both"/>
        <w:rPr>
          <w:b/>
          <w:bCs/>
          <w:i/>
          <w:iCs/>
          <w:lang w:eastAsia="zh-CN"/>
        </w:rPr>
      </w:pPr>
      <w:r w:rsidRPr="5A9FFC35">
        <w:rPr>
          <w:b/>
          <w:bCs/>
          <w:i/>
          <w:iCs/>
          <w:lang w:val="en-GB" w:eastAsia="ko-KR"/>
        </w:rPr>
        <w:t>Proposal 1</w:t>
      </w:r>
      <w:r w:rsidR="00044586">
        <w:rPr>
          <w:b/>
          <w:bCs/>
          <w:i/>
          <w:iCs/>
          <w:lang w:val="en-GB" w:eastAsia="ko-KR"/>
        </w:rPr>
        <w:t>3</w:t>
      </w:r>
      <w:r w:rsidRPr="5A9FFC35">
        <w:rPr>
          <w:b/>
          <w:bCs/>
          <w:i/>
          <w:iCs/>
          <w:lang w:val="en-GB" w:eastAsia="ko-KR"/>
        </w:rPr>
        <w:t xml:space="preserve">: </w:t>
      </w:r>
      <w:r w:rsidRPr="5A9FFC35">
        <w:rPr>
          <w:b/>
          <w:bCs/>
          <w:i/>
          <w:iCs/>
          <w:lang w:eastAsia="zh-CN"/>
        </w:rPr>
        <w:t>On Rel.17 enhancements to facilitate advanced beam refinement/tracking, Group 2 should first be discussed and assessed in RAN4 instead of RAN1</w:t>
      </w:r>
    </w:p>
    <w:p w14:paraId="3CD3F456" w14:textId="3DB7C844" w:rsidR="40ABE67B" w:rsidRDefault="40ABE67B" w:rsidP="0110DE36">
      <w:pPr>
        <w:pStyle w:val="ListParagraph"/>
        <w:numPr>
          <w:ilvl w:val="0"/>
          <w:numId w:val="63"/>
        </w:numPr>
        <w:spacing w:after="60" w:line="288" w:lineRule="auto"/>
        <w:jc w:val="both"/>
        <w:rPr>
          <w:b/>
          <w:bCs/>
          <w:i/>
          <w:iCs/>
          <w:lang w:val="en-GB" w:eastAsia="ko-KR"/>
        </w:rPr>
      </w:pPr>
      <w:r w:rsidRPr="0110DE36">
        <w:rPr>
          <w:b/>
          <w:bCs/>
          <w:i/>
          <w:iCs/>
          <w:lang w:val="en-GB" w:eastAsia="ko-KR"/>
        </w:rPr>
        <w:t>Whether an LS to RAN4 should be drafted in RAN1#105-e can be further discussed</w:t>
      </w:r>
    </w:p>
    <w:p w14:paraId="3E2EBE6C" w14:textId="0A130FC8" w:rsidR="0110DE36" w:rsidRDefault="0110DE36" w:rsidP="0110DE36">
      <w:pPr>
        <w:spacing w:after="60" w:line="288" w:lineRule="auto"/>
        <w:jc w:val="both"/>
        <w:rPr>
          <w:b/>
          <w:bCs/>
          <w:i/>
          <w:iCs/>
        </w:rPr>
      </w:pPr>
    </w:p>
    <w:p w14:paraId="1A9E11D5" w14:textId="52B248D9" w:rsidR="23428944" w:rsidRDefault="23428944" w:rsidP="5A9FFC35">
      <w:pPr>
        <w:spacing w:after="60" w:line="288" w:lineRule="auto"/>
        <w:jc w:val="both"/>
        <w:rPr>
          <w:b/>
          <w:bCs/>
          <w:i/>
          <w:iCs/>
        </w:rPr>
      </w:pPr>
      <w:r w:rsidRPr="5A9FFC35">
        <w:rPr>
          <w:b/>
          <w:bCs/>
          <w:i/>
          <w:iCs/>
        </w:rPr>
        <w:t>Proposal 1</w:t>
      </w:r>
      <w:r w:rsidR="00044586">
        <w:rPr>
          <w:b/>
          <w:bCs/>
          <w:i/>
          <w:iCs/>
        </w:rPr>
        <w:t>4</w:t>
      </w:r>
      <w:r w:rsidRPr="5A9FFC35">
        <w:rPr>
          <w:b/>
          <w:bCs/>
          <w:i/>
          <w:iCs/>
        </w:rPr>
        <w:t>: To reduce beam measurement/reporting latency, investigate beam measurement/reporting mechanism where the DCI-based beam indication also functions as an implicit trigger/activate for beam reporting and CSI-RS:</w:t>
      </w:r>
    </w:p>
    <w:p w14:paraId="7B83F796" w14:textId="091680F1" w:rsidR="23428944" w:rsidRDefault="23428944" w:rsidP="5A9FFC35">
      <w:pPr>
        <w:pStyle w:val="ListParagraph"/>
        <w:numPr>
          <w:ilvl w:val="0"/>
          <w:numId w:val="20"/>
        </w:numPr>
        <w:spacing w:after="60" w:line="288" w:lineRule="auto"/>
        <w:jc w:val="both"/>
        <w:rPr>
          <w:b/>
          <w:bCs/>
          <w:i/>
          <w:iCs/>
          <w:color w:val="000000" w:themeColor="text1"/>
        </w:rPr>
      </w:pPr>
      <w:r w:rsidRPr="5A9FFC35">
        <w:rPr>
          <w:b/>
          <w:bCs/>
          <w:i/>
          <w:iCs/>
          <w:color w:val="000000" w:themeColor="text1"/>
        </w:rPr>
        <w:t>The network configures a mapping between CSI-RS resources, for measurement, and the TCI states.</w:t>
      </w:r>
    </w:p>
    <w:p w14:paraId="61F06CAA" w14:textId="424F2935" w:rsidR="23428944" w:rsidRDefault="23428944" w:rsidP="5A9FFC35">
      <w:pPr>
        <w:pStyle w:val="ListParagraph"/>
        <w:numPr>
          <w:ilvl w:val="0"/>
          <w:numId w:val="20"/>
        </w:numPr>
        <w:spacing w:after="60" w:line="288" w:lineRule="auto"/>
        <w:jc w:val="both"/>
        <w:rPr>
          <w:b/>
          <w:bCs/>
          <w:i/>
          <w:iCs/>
          <w:color w:val="000000" w:themeColor="text1"/>
        </w:rPr>
      </w:pPr>
      <w:r w:rsidRPr="5A9FFC35">
        <w:rPr>
          <w:b/>
          <w:bCs/>
          <w:i/>
          <w:iCs/>
          <w:color w:val="000000" w:themeColor="text1"/>
        </w:rPr>
        <w:t xml:space="preserve">The network, upon transmission of the beam indication and receiving the corresponding acknowledgment, triggers or activates the transmission of the measurement CSI-RS resources as determined by the TCI state. </w:t>
      </w:r>
    </w:p>
    <w:p w14:paraId="4B247734" w14:textId="501D91C3" w:rsidR="23428944" w:rsidRDefault="23428944" w:rsidP="5A9FFC35">
      <w:pPr>
        <w:pStyle w:val="ListParagraph"/>
        <w:numPr>
          <w:ilvl w:val="0"/>
          <w:numId w:val="20"/>
        </w:numPr>
        <w:spacing w:after="60" w:line="288" w:lineRule="auto"/>
        <w:jc w:val="both"/>
        <w:rPr>
          <w:b/>
          <w:bCs/>
          <w:i/>
          <w:iCs/>
          <w:color w:val="000000" w:themeColor="text1"/>
        </w:rPr>
      </w:pPr>
      <w:r w:rsidRPr="5A9FFC35">
        <w:rPr>
          <w:rFonts w:eastAsia="Malgun Gothic"/>
          <w:b/>
          <w:bCs/>
          <w:i/>
          <w:iCs/>
          <w:color w:val="000000" w:themeColor="text1"/>
          <w:lang w:eastAsia="ko-KR"/>
        </w:rPr>
        <w:t>The UE, upon successfully decoding a TCI state update, will subsequently measure the corresponding CSI-RS resources and calculate and report the respective beam reporting.</w:t>
      </w:r>
    </w:p>
    <w:p w14:paraId="58D13729" w14:textId="0F0F701C" w:rsidR="23428944" w:rsidRDefault="23428944" w:rsidP="0110DE36">
      <w:pPr>
        <w:pStyle w:val="ListParagraph"/>
        <w:numPr>
          <w:ilvl w:val="0"/>
          <w:numId w:val="20"/>
        </w:numPr>
        <w:spacing w:after="60" w:line="288" w:lineRule="auto"/>
        <w:jc w:val="both"/>
        <w:rPr>
          <w:b/>
          <w:bCs/>
          <w:i/>
          <w:iCs/>
          <w:color w:val="000000" w:themeColor="text1"/>
        </w:rPr>
      </w:pPr>
      <w:r w:rsidRPr="0110DE36">
        <w:rPr>
          <w:rFonts w:eastAsia="Malgun Gothic"/>
          <w:b/>
          <w:bCs/>
          <w:i/>
          <w:iCs/>
          <w:color w:val="000000" w:themeColor="text1"/>
          <w:lang w:eastAsia="ko-KR"/>
        </w:rPr>
        <w:t>This circumvents the need for using CSI request in UL-related DCI to trigger beam reporting and, if necessary, CSI-RS.</w:t>
      </w:r>
    </w:p>
    <w:p w14:paraId="2F1C5261" w14:textId="5C19C1A1" w:rsidR="0110DE36" w:rsidRDefault="0110DE36" w:rsidP="0110DE36">
      <w:pPr>
        <w:spacing w:after="60" w:line="288" w:lineRule="auto"/>
        <w:jc w:val="both"/>
        <w:rPr>
          <w:lang w:eastAsia="ko-KR"/>
        </w:rPr>
      </w:pPr>
    </w:p>
    <w:p w14:paraId="14C1D7B2" w14:textId="737F0764" w:rsidR="00C174C0" w:rsidRDefault="00CC4862" w:rsidP="00C174C0">
      <w:pPr>
        <w:spacing w:after="60" w:line="288" w:lineRule="auto"/>
        <w:jc w:val="both"/>
        <w:rPr>
          <w:lang w:eastAsia="ko-KR"/>
        </w:rPr>
      </w:pPr>
      <w:r w:rsidRPr="5A9FFC35">
        <w:rPr>
          <w:lang w:eastAsia="ko-KR"/>
        </w:rPr>
        <w:t>The following observation</w:t>
      </w:r>
      <w:r w:rsidR="00C174C0" w:rsidRPr="5A9FFC35">
        <w:rPr>
          <w:lang w:eastAsia="ko-KR"/>
        </w:rPr>
        <w:t xml:space="preserve"> and proposals have been made regarding UL beam/panel selection and MPE</w:t>
      </w:r>
    </w:p>
    <w:p w14:paraId="4FCD98D3" w14:textId="287D50F9" w:rsidR="7BB812AE" w:rsidRDefault="7BB812AE" w:rsidP="5A9FFC35">
      <w:pPr>
        <w:spacing w:after="60" w:line="288" w:lineRule="auto"/>
        <w:jc w:val="both"/>
        <w:rPr>
          <w:b/>
          <w:bCs/>
          <w:i/>
          <w:iCs/>
        </w:rPr>
      </w:pPr>
      <w:r w:rsidRPr="5A9FFC35">
        <w:rPr>
          <w:b/>
          <w:bCs/>
          <w:i/>
          <w:iCs/>
        </w:rPr>
        <w:t>Proposal 1</w:t>
      </w:r>
      <w:r w:rsidR="00044586">
        <w:rPr>
          <w:b/>
          <w:bCs/>
          <w:i/>
          <w:iCs/>
        </w:rPr>
        <w:t>5</w:t>
      </w:r>
      <w:r w:rsidRPr="5A9FFC35">
        <w:rPr>
          <w:b/>
          <w:bCs/>
          <w:i/>
          <w:iCs/>
        </w:rPr>
        <w:t>: For multi-panel UEs, support the following:</w:t>
      </w:r>
    </w:p>
    <w:p w14:paraId="18E03296" w14:textId="77777777" w:rsidR="7BB812AE" w:rsidRDefault="7BB812AE" w:rsidP="5A9FFC35">
      <w:pPr>
        <w:pStyle w:val="ListParagraph"/>
        <w:numPr>
          <w:ilvl w:val="0"/>
          <w:numId w:val="25"/>
        </w:numPr>
        <w:spacing w:after="60" w:line="288" w:lineRule="auto"/>
        <w:jc w:val="both"/>
        <w:rPr>
          <w:b/>
          <w:bCs/>
          <w:i/>
          <w:iCs/>
        </w:rPr>
      </w:pPr>
      <w:r w:rsidRPr="5A9FFC35">
        <w:rPr>
          <w:b/>
          <w:bCs/>
          <w:i/>
          <w:iCs/>
        </w:rPr>
        <w:t>UE reporting (e.g. a message) about the UL panel selection/activation</w:t>
      </w:r>
    </w:p>
    <w:p w14:paraId="00120D43" w14:textId="01892CB4" w:rsidR="7BB812AE" w:rsidRDefault="7BB812AE" w:rsidP="5A9FFC35">
      <w:pPr>
        <w:pStyle w:val="ListParagraph"/>
        <w:numPr>
          <w:ilvl w:val="1"/>
          <w:numId w:val="25"/>
        </w:numPr>
        <w:spacing w:after="60" w:line="288" w:lineRule="auto"/>
        <w:jc w:val="both"/>
        <w:rPr>
          <w:b/>
          <w:bCs/>
          <w:i/>
          <w:iCs/>
        </w:rPr>
      </w:pPr>
      <w:r w:rsidRPr="5A9FFC35">
        <w:rPr>
          <w:b/>
          <w:bCs/>
          <w:i/>
          <w:iCs/>
        </w:rPr>
        <w:t>This reporting can be triggered based on a DL RS measurement.</w:t>
      </w:r>
    </w:p>
    <w:p w14:paraId="28FD1117" w14:textId="1AE997D2" w:rsidR="7BB812AE" w:rsidRDefault="7BB812AE" w:rsidP="5A9FFC35">
      <w:pPr>
        <w:pStyle w:val="ListParagraph"/>
        <w:numPr>
          <w:ilvl w:val="0"/>
          <w:numId w:val="25"/>
        </w:numPr>
        <w:spacing w:after="60" w:line="288" w:lineRule="auto"/>
        <w:jc w:val="both"/>
        <w:rPr>
          <w:b/>
          <w:bCs/>
          <w:i/>
          <w:iCs/>
        </w:rPr>
      </w:pPr>
      <w:r w:rsidRPr="5A9FFC35">
        <w:rPr>
          <w:b/>
          <w:bCs/>
          <w:i/>
          <w:iCs/>
        </w:rPr>
        <w:t>Opt1-2 regarding beam measurement/reporting, where the new panel ID = resource set ID</w:t>
      </w:r>
    </w:p>
    <w:p w14:paraId="1850CD95" w14:textId="6D9173B8" w:rsidR="7BB812AE" w:rsidRDefault="7BB812AE" w:rsidP="5A9FFC35">
      <w:pPr>
        <w:pStyle w:val="ListParagraph"/>
        <w:numPr>
          <w:ilvl w:val="0"/>
          <w:numId w:val="25"/>
        </w:numPr>
        <w:spacing w:after="60" w:line="288" w:lineRule="auto"/>
        <w:jc w:val="both"/>
        <w:rPr>
          <w:b/>
          <w:bCs/>
          <w:i/>
          <w:iCs/>
        </w:rPr>
      </w:pPr>
      <w:r w:rsidRPr="5A9FFC35">
        <w:rPr>
          <w:b/>
          <w:bCs/>
          <w:i/>
          <w:iCs/>
        </w:rPr>
        <w:t>The fast panel selection/activation is facilitated by including a new panel ID = resource set ID associated with a panel entity into the Rel. 17 TCI state definition</w:t>
      </w:r>
    </w:p>
    <w:p w14:paraId="7044FF64" w14:textId="7A43659D" w:rsidR="7BB812AE" w:rsidRDefault="7BB812AE" w:rsidP="5A9FFC35">
      <w:pPr>
        <w:pStyle w:val="ListParagraph"/>
        <w:numPr>
          <w:ilvl w:val="0"/>
          <w:numId w:val="25"/>
        </w:numPr>
        <w:spacing w:after="60" w:line="288" w:lineRule="auto"/>
        <w:jc w:val="both"/>
        <w:rPr>
          <w:b/>
          <w:bCs/>
          <w:i/>
          <w:iCs/>
        </w:rPr>
      </w:pPr>
      <w:r w:rsidRPr="5A9FFC35">
        <w:rPr>
          <w:b/>
          <w:bCs/>
          <w:i/>
          <w:iCs/>
        </w:rPr>
        <w:t>For UE panel-related reporting the following can be considered:</w:t>
      </w:r>
    </w:p>
    <w:p w14:paraId="78593D55" w14:textId="77777777" w:rsidR="7BB812AE" w:rsidRDefault="7BB812AE" w:rsidP="5A9FFC35">
      <w:pPr>
        <w:pStyle w:val="ListParagraph"/>
        <w:numPr>
          <w:ilvl w:val="1"/>
          <w:numId w:val="25"/>
        </w:numPr>
        <w:spacing w:after="60" w:line="288" w:lineRule="auto"/>
        <w:jc w:val="both"/>
        <w:rPr>
          <w:b/>
          <w:bCs/>
          <w:i/>
          <w:iCs/>
        </w:rPr>
      </w:pPr>
      <w:r w:rsidRPr="5A9FFC35">
        <w:rPr>
          <w:b/>
          <w:bCs/>
          <w:i/>
          <w:iCs/>
        </w:rPr>
        <w:t>UE capability information including at least the total number panels, panel selection/activation delay.</w:t>
      </w:r>
    </w:p>
    <w:p w14:paraId="1521B18E" w14:textId="780052C2" w:rsidR="7BB812AE" w:rsidRDefault="7BB812AE" w:rsidP="5A9FFC35">
      <w:pPr>
        <w:pStyle w:val="ListParagraph"/>
        <w:numPr>
          <w:ilvl w:val="1"/>
          <w:numId w:val="25"/>
        </w:numPr>
        <w:spacing w:after="60" w:line="288" w:lineRule="auto"/>
        <w:jc w:val="both"/>
        <w:rPr>
          <w:b/>
          <w:bCs/>
          <w:i/>
          <w:iCs/>
        </w:rPr>
      </w:pPr>
      <w:r w:rsidRPr="5A9FFC35">
        <w:rPr>
          <w:b/>
          <w:bCs/>
          <w:i/>
          <w:iCs/>
        </w:rPr>
        <w:t>Minimum BAT value(s) with multiple values for different panels.</w:t>
      </w:r>
    </w:p>
    <w:p w14:paraId="1CEA1BD5" w14:textId="5EB69806" w:rsidR="7BB812AE" w:rsidRDefault="7BB812AE" w:rsidP="5A9FFC35">
      <w:pPr>
        <w:pStyle w:val="ListParagraph"/>
        <w:numPr>
          <w:ilvl w:val="1"/>
          <w:numId w:val="25"/>
        </w:numPr>
        <w:spacing w:after="60" w:line="288" w:lineRule="auto"/>
        <w:jc w:val="both"/>
        <w:rPr>
          <w:b/>
          <w:bCs/>
          <w:i/>
          <w:iCs/>
        </w:rPr>
      </w:pPr>
      <w:r w:rsidRPr="5A9FFC35">
        <w:rPr>
          <w:b/>
          <w:bCs/>
          <w:i/>
          <w:iCs/>
        </w:rPr>
        <w:t>Panel activation/selection status.</w:t>
      </w:r>
    </w:p>
    <w:p w14:paraId="72B44B95" w14:textId="34E92DD5" w:rsidR="7BB812AE" w:rsidRDefault="7BB812AE" w:rsidP="5A9FFC35">
      <w:pPr>
        <w:pStyle w:val="ListParagraph"/>
        <w:numPr>
          <w:ilvl w:val="0"/>
          <w:numId w:val="25"/>
        </w:numPr>
        <w:spacing w:after="60" w:line="288" w:lineRule="auto"/>
        <w:jc w:val="both"/>
        <w:rPr>
          <w:b/>
          <w:bCs/>
          <w:i/>
          <w:iCs/>
        </w:rPr>
      </w:pPr>
      <w:r w:rsidRPr="5A9FFC35">
        <w:rPr>
          <w:b/>
          <w:bCs/>
          <w:i/>
          <w:iCs/>
        </w:rPr>
        <w:t xml:space="preserve">SRS resources with different number of ports for codebook-based UL TX. </w:t>
      </w:r>
    </w:p>
    <w:p w14:paraId="719A8AA0" w14:textId="70902470" w:rsidR="7BB812AE" w:rsidRDefault="7BB812AE" w:rsidP="5A9FFC35">
      <w:pPr>
        <w:pStyle w:val="ListParagraph"/>
        <w:numPr>
          <w:ilvl w:val="1"/>
          <w:numId w:val="25"/>
        </w:numPr>
        <w:spacing w:after="60" w:line="288" w:lineRule="auto"/>
        <w:jc w:val="both"/>
        <w:rPr>
          <w:b/>
          <w:bCs/>
          <w:i/>
          <w:iCs/>
        </w:rPr>
      </w:pPr>
      <w:r w:rsidRPr="5A9FFC35">
        <w:rPr>
          <w:b/>
          <w:bCs/>
          <w:i/>
          <w:iCs/>
        </w:rPr>
        <w:t>Such SRS resource configuration is per resource set level, where a resource set is associated with a panel entity</w:t>
      </w:r>
    </w:p>
    <w:p w14:paraId="69231C43" w14:textId="77777777" w:rsidR="5A9FFC35" w:rsidRDefault="5A9FFC35" w:rsidP="5A9FFC35">
      <w:pPr>
        <w:spacing w:after="60" w:line="288" w:lineRule="auto"/>
        <w:jc w:val="both"/>
        <w:rPr>
          <w:b/>
          <w:bCs/>
          <w:i/>
          <w:iCs/>
          <w:lang w:eastAsia="ko-KR"/>
        </w:rPr>
      </w:pPr>
    </w:p>
    <w:p w14:paraId="72B9AA95" w14:textId="3C40F3F5" w:rsidR="7BB812AE" w:rsidRDefault="7BB812AE" w:rsidP="5A9FFC35">
      <w:pPr>
        <w:spacing w:after="60" w:line="288" w:lineRule="auto"/>
        <w:jc w:val="both"/>
        <w:rPr>
          <w:b/>
          <w:bCs/>
          <w:i/>
          <w:iCs/>
        </w:rPr>
      </w:pPr>
      <w:r w:rsidRPr="0110DE36">
        <w:rPr>
          <w:b/>
          <w:bCs/>
          <w:i/>
          <w:iCs/>
          <w:lang w:eastAsia="ko-KR"/>
        </w:rPr>
        <w:t xml:space="preserve">Observation </w:t>
      </w:r>
      <w:r w:rsidR="00044586">
        <w:rPr>
          <w:b/>
          <w:bCs/>
          <w:i/>
          <w:iCs/>
          <w:lang w:eastAsia="ko-KR"/>
        </w:rPr>
        <w:t>3</w:t>
      </w:r>
      <w:r w:rsidRPr="0110DE36">
        <w:rPr>
          <w:b/>
          <w:bCs/>
          <w:i/>
          <w:iCs/>
          <w:lang w:eastAsia="ko-KR"/>
        </w:rPr>
        <w:t>: The NW-initiated approach can’t address two important use cases (MPE mitigation and UE power saving</w:t>
      </w:r>
      <w:r w:rsidRPr="0110DE36">
        <w:rPr>
          <w:b/>
          <w:bCs/>
          <w:i/>
          <w:iCs/>
        </w:rPr>
        <w:t>), and has unclear benefits (over what that can be achieved with the UE-initiated approach).</w:t>
      </w:r>
    </w:p>
    <w:p w14:paraId="6F34D98D" w14:textId="47B1A3CB" w:rsidR="0110DE36" w:rsidRDefault="0110DE36" w:rsidP="0110DE36">
      <w:pPr>
        <w:spacing w:after="60" w:line="288" w:lineRule="auto"/>
        <w:jc w:val="both"/>
        <w:rPr>
          <w:b/>
          <w:bCs/>
          <w:i/>
          <w:iCs/>
        </w:rPr>
      </w:pPr>
    </w:p>
    <w:p w14:paraId="641F49B1" w14:textId="138C1519" w:rsidR="7BB812AE" w:rsidRDefault="7BB812AE" w:rsidP="5A9FFC35">
      <w:pPr>
        <w:spacing w:after="60" w:line="288" w:lineRule="auto"/>
        <w:jc w:val="both"/>
        <w:rPr>
          <w:b/>
          <w:bCs/>
          <w:i/>
          <w:iCs/>
        </w:rPr>
      </w:pPr>
      <w:r w:rsidRPr="5A9FFC35">
        <w:rPr>
          <w:b/>
          <w:bCs/>
          <w:i/>
          <w:iCs/>
        </w:rPr>
        <w:t>Proposal 1</w:t>
      </w:r>
      <w:r w:rsidR="00044586">
        <w:rPr>
          <w:b/>
          <w:bCs/>
          <w:i/>
          <w:iCs/>
        </w:rPr>
        <w:t>6</w:t>
      </w:r>
      <w:r w:rsidRPr="5A9FFC35">
        <w:rPr>
          <w:b/>
          <w:bCs/>
          <w:i/>
          <w:iCs/>
        </w:rPr>
        <w:t xml:space="preserve">: For MPE mitigation, </w:t>
      </w:r>
    </w:p>
    <w:p w14:paraId="2AD36D69" w14:textId="08CF7E35" w:rsidR="7BB812AE" w:rsidRDefault="7BB812AE" w:rsidP="5A9FFC35">
      <w:pPr>
        <w:pStyle w:val="ListParagraph"/>
        <w:numPr>
          <w:ilvl w:val="0"/>
          <w:numId w:val="24"/>
        </w:numPr>
        <w:spacing w:after="60" w:line="288" w:lineRule="auto"/>
        <w:jc w:val="both"/>
        <w:rPr>
          <w:b/>
          <w:bCs/>
          <w:i/>
          <w:iCs/>
          <w:color w:val="000000" w:themeColor="text1"/>
        </w:rPr>
      </w:pPr>
      <w:r w:rsidRPr="5A9FFC35">
        <w:rPr>
          <w:b/>
          <w:bCs/>
          <w:i/>
          <w:iCs/>
          <w:color w:val="000000" w:themeColor="text1"/>
        </w:rPr>
        <w:t xml:space="preserve">Support Option 2A: </w:t>
      </w:r>
      <w:r w:rsidRPr="5A9FFC35">
        <w:rPr>
          <w:b/>
          <w:bCs/>
          <w:i/>
          <w:iCs/>
        </w:rPr>
        <w:t>{SSBRI(s)/CRI(s) and/or panel indication} + metric</w:t>
      </w:r>
    </w:p>
    <w:p w14:paraId="31DBEDE5" w14:textId="0991AC72" w:rsidR="7BB812AE" w:rsidRDefault="7BB812AE" w:rsidP="5A9FFC35">
      <w:pPr>
        <w:pStyle w:val="ListParagraph"/>
        <w:numPr>
          <w:ilvl w:val="1"/>
          <w:numId w:val="24"/>
        </w:numPr>
        <w:spacing w:after="60" w:line="288" w:lineRule="auto"/>
        <w:jc w:val="both"/>
        <w:rPr>
          <w:b/>
          <w:bCs/>
          <w:i/>
          <w:iCs/>
          <w:color w:val="000000" w:themeColor="text1"/>
        </w:rPr>
      </w:pPr>
      <w:r w:rsidRPr="5A9FFC35">
        <w:rPr>
          <w:b/>
          <w:bCs/>
          <w:i/>
          <w:iCs/>
          <w:color w:val="000000" w:themeColor="text1"/>
        </w:rPr>
        <w:t>For metric, support Rel.15/16 L1-RSRP as baseline, and an additional metric taking MPE into account can be included.</w:t>
      </w:r>
    </w:p>
    <w:p w14:paraId="42E75EC7" w14:textId="22A1E67B" w:rsidR="7BB812AE" w:rsidRDefault="7BB812AE" w:rsidP="5A9FFC35">
      <w:pPr>
        <w:pStyle w:val="ListParagraph"/>
        <w:numPr>
          <w:ilvl w:val="1"/>
          <w:numId w:val="24"/>
        </w:numPr>
        <w:spacing w:after="60" w:line="288" w:lineRule="auto"/>
        <w:jc w:val="both"/>
        <w:rPr>
          <w:b/>
          <w:bCs/>
          <w:i/>
          <w:iCs/>
          <w:color w:val="000000" w:themeColor="text1"/>
        </w:rPr>
      </w:pPr>
      <w:r w:rsidRPr="5A9FFC35">
        <w:rPr>
          <w:b/>
          <w:bCs/>
          <w:i/>
          <w:iCs/>
          <w:color w:val="000000" w:themeColor="text1"/>
        </w:rPr>
        <w:t>The beam report should at least include some indication whether MPE event has occurred or not</w:t>
      </w:r>
    </w:p>
    <w:p w14:paraId="603E596A" w14:textId="0A6AB225" w:rsidR="7BB812AE" w:rsidRDefault="7BB812AE" w:rsidP="5A9FFC35">
      <w:pPr>
        <w:pStyle w:val="ListParagraph"/>
        <w:numPr>
          <w:ilvl w:val="2"/>
          <w:numId w:val="24"/>
        </w:numPr>
        <w:spacing w:after="60" w:line="288" w:lineRule="auto"/>
        <w:jc w:val="both"/>
        <w:rPr>
          <w:b/>
          <w:bCs/>
          <w:i/>
          <w:iCs/>
          <w:color w:val="000000" w:themeColor="text1"/>
        </w:rPr>
      </w:pPr>
      <w:r w:rsidRPr="5A9FFC35">
        <w:rPr>
          <w:b/>
          <w:bCs/>
          <w:i/>
          <w:iCs/>
          <w:color w:val="000000" w:themeColor="text1"/>
        </w:rPr>
        <w:t>Event-driven is preferred over NW-controlled to minimize latency and overhead</w:t>
      </w:r>
    </w:p>
    <w:p w14:paraId="050A3643" w14:textId="15C0A2FC" w:rsidR="7BB812AE" w:rsidRDefault="7BB812AE" w:rsidP="5A9FFC35">
      <w:pPr>
        <w:pStyle w:val="ListParagraph"/>
        <w:numPr>
          <w:ilvl w:val="1"/>
          <w:numId w:val="24"/>
        </w:numPr>
        <w:spacing w:after="60" w:line="288" w:lineRule="auto"/>
        <w:jc w:val="both"/>
        <w:rPr>
          <w:b/>
          <w:bCs/>
          <w:i/>
          <w:iCs/>
          <w:color w:val="000000" w:themeColor="text1"/>
        </w:rPr>
      </w:pPr>
      <w:r w:rsidRPr="5A9FFC35">
        <w:rPr>
          <w:b/>
          <w:bCs/>
          <w:i/>
          <w:iCs/>
          <w:color w:val="000000" w:themeColor="text1"/>
        </w:rPr>
        <w:t xml:space="preserve">When K&gt;1 SSBRIs/CRIs are included in the beam reporting, a subset of them can be normal (without MPE mitigation, hence can be used for DL/UL) and the remaining can be for MPE mitigation (hence can only be used for UL). </w:t>
      </w:r>
    </w:p>
    <w:p w14:paraId="2B2F56FB" w14:textId="0657B5BF" w:rsidR="7BB812AE" w:rsidRDefault="7BB812AE" w:rsidP="5A9FFC35">
      <w:pPr>
        <w:pStyle w:val="ListParagraph"/>
        <w:numPr>
          <w:ilvl w:val="0"/>
          <w:numId w:val="24"/>
        </w:numPr>
        <w:spacing w:after="60" w:line="288" w:lineRule="auto"/>
        <w:jc w:val="both"/>
        <w:rPr>
          <w:b/>
          <w:bCs/>
          <w:i/>
          <w:iCs/>
        </w:rPr>
      </w:pPr>
      <w:r w:rsidRPr="5A9FFC35">
        <w:rPr>
          <w:b/>
          <w:bCs/>
          <w:i/>
          <w:iCs/>
        </w:rPr>
        <w:t>Support panel-level switching</w:t>
      </w:r>
    </w:p>
    <w:p w14:paraId="711D5827" w14:textId="2245B121" w:rsidR="7BB812AE" w:rsidRDefault="7BB812AE" w:rsidP="5A9FFC35">
      <w:pPr>
        <w:pStyle w:val="ListParagraph"/>
        <w:numPr>
          <w:ilvl w:val="0"/>
          <w:numId w:val="24"/>
        </w:numPr>
        <w:spacing w:after="60" w:line="288" w:lineRule="auto"/>
        <w:jc w:val="both"/>
        <w:rPr>
          <w:b/>
          <w:bCs/>
          <w:i/>
          <w:iCs/>
        </w:rPr>
      </w:pPr>
      <w:r w:rsidRPr="5A9FFC35">
        <w:rPr>
          <w:b/>
          <w:bCs/>
          <w:i/>
          <w:iCs/>
        </w:rPr>
        <w:lastRenderedPageBreak/>
        <w:t>For beam indication, NW either follows the UE-recommendation or provides an alternate UL TX beam based on the UE-recommendation.</w:t>
      </w:r>
    </w:p>
    <w:p w14:paraId="1EB734BD" w14:textId="1487336F" w:rsidR="5A9FFC35" w:rsidRDefault="5A9FFC35" w:rsidP="5A9FFC35">
      <w:pPr>
        <w:spacing w:after="60" w:line="288" w:lineRule="auto"/>
        <w:jc w:val="both"/>
        <w:rPr>
          <w:lang w:eastAsia="ko-KR"/>
        </w:rPr>
      </w:pPr>
    </w:p>
    <w:p w14:paraId="55B3CE02" w14:textId="77777777" w:rsidR="008F19D4" w:rsidRPr="00F46F7F" w:rsidRDefault="008F19D4" w:rsidP="00945BED">
      <w:pPr>
        <w:pStyle w:val="Heading1"/>
        <w:numPr>
          <w:ilvl w:val="0"/>
          <w:numId w:val="0"/>
        </w:numPr>
        <w:spacing w:before="0" w:after="60" w:line="288" w:lineRule="auto"/>
        <w:jc w:val="both"/>
        <w:rPr>
          <w:rFonts w:eastAsia="SimSun"/>
          <w:lang w:val="en-US" w:eastAsia="zh-CN"/>
        </w:rPr>
      </w:pPr>
      <w:r w:rsidRPr="00F46F7F">
        <w:rPr>
          <w:rFonts w:eastAsia="Batang"/>
          <w:lang w:val="en-US" w:eastAsia="ko-KR"/>
        </w:rPr>
        <w:t>References</w:t>
      </w:r>
    </w:p>
    <w:p w14:paraId="26C917F6" w14:textId="77777777" w:rsidR="0028035C" w:rsidRPr="00ED4963" w:rsidRDefault="0028035C" w:rsidP="0028035C">
      <w:pPr>
        <w:pStyle w:val="ListParagraph"/>
        <w:numPr>
          <w:ilvl w:val="0"/>
          <w:numId w:val="17"/>
        </w:numPr>
        <w:spacing w:after="60" w:line="288" w:lineRule="auto"/>
        <w:jc w:val="both"/>
      </w:pPr>
      <w:bookmarkStart w:id="8" w:name="_Ref52983144"/>
      <w:bookmarkStart w:id="9" w:name="_Ref521501348"/>
      <w:bookmarkStart w:id="10" w:name="_Ref30756422"/>
      <w:bookmarkStart w:id="11" w:name="_Ref462779233"/>
      <w:r>
        <w:rPr>
          <w:rFonts w:eastAsia="Malgun Gothic"/>
          <w:lang w:eastAsia="ko-KR"/>
        </w:rPr>
        <w:t>Chairman Notes, 3GPP RAN1#102-e, e-Meeting, August, 2020.</w:t>
      </w:r>
      <w:bookmarkEnd w:id="8"/>
    </w:p>
    <w:p w14:paraId="443416C8" w14:textId="77777777" w:rsidR="0028035C" w:rsidRPr="00590E7A" w:rsidRDefault="0028035C" w:rsidP="0028035C">
      <w:pPr>
        <w:pStyle w:val="ListParagraph"/>
        <w:numPr>
          <w:ilvl w:val="0"/>
          <w:numId w:val="17"/>
        </w:numPr>
        <w:spacing w:after="60" w:line="288" w:lineRule="auto"/>
        <w:jc w:val="both"/>
      </w:pPr>
      <w:bookmarkStart w:id="12" w:name="_Ref60684344"/>
      <w:r>
        <w:rPr>
          <w:rFonts w:eastAsia="Malgun Gothic"/>
          <w:lang w:eastAsia="ko-KR"/>
        </w:rPr>
        <w:t>Chairman Notes, 3GPP RAN1#103-e, e-Meeting, November, 2020.</w:t>
      </w:r>
      <w:bookmarkEnd w:id="12"/>
    </w:p>
    <w:p w14:paraId="44B256CE" w14:textId="167C3AED" w:rsidR="00302193" w:rsidRPr="00265B87" w:rsidRDefault="0074616C" w:rsidP="00302193">
      <w:pPr>
        <w:pStyle w:val="ListParagraph"/>
        <w:numPr>
          <w:ilvl w:val="0"/>
          <w:numId w:val="17"/>
        </w:numPr>
        <w:spacing w:after="60" w:line="288" w:lineRule="auto"/>
        <w:jc w:val="both"/>
      </w:pPr>
      <w:bookmarkStart w:id="13" w:name="_Ref60733805"/>
      <w:r>
        <w:rPr>
          <w:rFonts w:eastAsia="Malgun Gothic"/>
          <w:lang w:eastAsia="ko-KR"/>
        </w:rPr>
        <w:t>Chairman Notes, 3GPP RAN1#104-e, e-Meeting, February, 2021</w:t>
      </w:r>
      <w:r w:rsidR="00302193">
        <w:rPr>
          <w:rFonts w:eastAsia="Malgun Gothic"/>
          <w:lang w:eastAsia="ko-KR"/>
        </w:rPr>
        <w:t>.</w:t>
      </w:r>
      <w:bookmarkStart w:id="14" w:name="_GoBack"/>
      <w:bookmarkEnd w:id="13"/>
    </w:p>
    <w:p w14:paraId="36ED4DD8" w14:textId="0AB625DB" w:rsidR="009E612C" w:rsidRPr="006B29D6" w:rsidRDefault="009E612C" w:rsidP="00302193">
      <w:pPr>
        <w:pStyle w:val="ListParagraph"/>
        <w:numPr>
          <w:ilvl w:val="0"/>
          <w:numId w:val="17"/>
        </w:numPr>
        <w:spacing w:after="60" w:line="288" w:lineRule="auto"/>
        <w:jc w:val="both"/>
      </w:pPr>
      <w:bookmarkStart w:id="15" w:name="_Ref71295835"/>
      <w:bookmarkEnd w:id="14"/>
      <w:r w:rsidRPr="119394B9">
        <w:rPr>
          <w:rFonts w:eastAsia="Malgun Gothic"/>
          <w:lang w:eastAsia="ko-KR"/>
        </w:rPr>
        <w:t>Chairman Notes, 3GPP RAN1#104b-e, e-Meeting, April, 2021</w:t>
      </w:r>
      <w:bookmarkEnd w:id="15"/>
    </w:p>
    <w:p w14:paraId="44F69844" w14:textId="5F455DE2" w:rsidR="00E25A85" w:rsidRPr="00882BBA" w:rsidRDefault="00B272BE" w:rsidP="00B14CC4">
      <w:pPr>
        <w:pStyle w:val="ListParagraph"/>
        <w:numPr>
          <w:ilvl w:val="0"/>
          <w:numId w:val="17"/>
        </w:numPr>
        <w:spacing w:after="60" w:line="288" w:lineRule="auto"/>
        <w:jc w:val="both"/>
      </w:pPr>
      <w:bookmarkStart w:id="16" w:name="_Ref47344147"/>
      <w:bookmarkEnd w:id="9"/>
      <w:bookmarkEnd w:id="10"/>
      <w:r>
        <w:t>3GPP Technical Report, TS 38.802 v14.2.0 Study on new radio access technology Physical layer aspects</w:t>
      </w:r>
      <w:bookmarkEnd w:id="16"/>
      <w:r w:rsidR="005D3F22">
        <w:t>.</w:t>
      </w:r>
    </w:p>
    <w:p w14:paraId="7C73DB1C" w14:textId="77777777" w:rsidR="00391669" w:rsidRPr="00F46F7F" w:rsidRDefault="00391669" w:rsidP="00391669">
      <w:pPr>
        <w:spacing w:after="60" w:line="288" w:lineRule="auto"/>
        <w:jc w:val="both"/>
      </w:pPr>
    </w:p>
    <w:bookmarkEnd w:id="11"/>
    <w:p w14:paraId="4F63AD07" w14:textId="7E36D955" w:rsidR="00B378F7" w:rsidRPr="00F46F7F" w:rsidRDefault="00B378F7" w:rsidP="00945BED">
      <w:pPr>
        <w:spacing w:after="60" w:line="288" w:lineRule="auto"/>
        <w:rPr>
          <w:rFonts w:eastAsiaTheme="minorEastAsia"/>
          <w:lang w:eastAsia="ko-KR"/>
        </w:rPr>
      </w:pPr>
    </w:p>
    <w:p w14:paraId="6183A9F6" w14:textId="77777777" w:rsidR="006743D2" w:rsidRPr="00F46F7F" w:rsidRDefault="006743D2">
      <w:pPr>
        <w:spacing w:after="60" w:line="288" w:lineRule="auto"/>
        <w:rPr>
          <w:rFonts w:eastAsiaTheme="minorEastAsia"/>
          <w:lang w:eastAsia="ko-KR"/>
        </w:rPr>
      </w:pPr>
    </w:p>
    <w:p w14:paraId="661FF39E" w14:textId="77777777" w:rsidR="006743D2" w:rsidRPr="00F46F7F" w:rsidRDefault="006743D2">
      <w:pPr>
        <w:spacing w:after="60" w:line="288" w:lineRule="auto"/>
        <w:rPr>
          <w:rFonts w:eastAsiaTheme="minorEastAsia"/>
          <w:lang w:eastAsia="ko-KR"/>
        </w:rPr>
      </w:pPr>
    </w:p>
    <w:sectPr w:rsidR="006743D2" w:rsidRPr="00F46F7F"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mc="http://schemas.openxmlformats.org/markup-compatibility/2006" xmlns:w16cid="http://schemas.microsoft.com/office/word/2016/wordml/cid" mc:Ignorable="w16cid">
  <w16cid:commentId w16cid:paraId="26021FD9" w16cid:durableId="00EF71B6"/>
  <w16cid:commentId w16cid:paraId="528B3AB8" w16cid:durableId="38D934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7CF6C" w14:textId="77777777" w:rsidR="002E7CF8" w:rsidRPr="00C47AD2" w:rsidRDefault="002E7CF8">
      <w:pPr>
        <w:rPr>
          <w:rFonts w:ascii="Arial" w:hAnsi="Arial"/>
          <w:sz w:val="12"/>
        </w:rPr>
      </w:pPr>
      <w:r>
        <w:separator/>
      </w:r>
    </w:p>
  </w:endnote>
  <w:endnote w:type="continuationSeparator" w:id="0">
    <w:p w14:paraId="7641E580" w14:textId="77777777" w:rsidR="002E7CF8" w:rsidRPr="00C47AD2" w:rsidRDefault="002E7CF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w:panose1 w:val="020B0600000101010101"/>
    <w:charset w:val="81"/>
    <w:family w:val="moder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BA5F9F" w:rsidRDefault="00BA5F9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BA5F9F" w:rsidRDefault="00BA5F9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DBD092D" w:rsidR="00BA5F9F" w:rsidRDefault="00BA5F9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65B87">
      <w:rPr>
        <w:rStyle w:val="PageNumber"/>
      </w:rPr>
      <w:t>20</w:t>
    </w:r>
    <w:r>
      <w:rPr>
        <w:rStyle w:val="PageNumber"/>
      </w:rPr>
      <w:fldChar w:fldCharType="end"/>
    </w:r>
  </w:p>
  <w:p w14:paraId="627E69E3" w14:textId="77777777" w:rsidR="00BA5F9F" w:rsidRDefault="00BA5F9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41BA2E" w14:textId="77777777" w:rsidR="002E7CF8" w:rsidRPr="00C47AD2" w:rsidRDefault="002E7CF8">
      <w:pPr>
        <w:rPr>
          <w:rFonts w:ascii="Arial" w:hAnsi="Arial"/>
          <w:sz w:val="12"/>
        </w:rPr>
      </w:pPr>
      <w:r>
        <w:separator/>
      </w:r>
    </w:p>
  </w:footnote>
  <w:footnote w:type="continuationSeparator" w:id="0">
    <w:p w14:paraId="11471BBA" w14:textId="77777777" w:rsidR="002E7CF8" w:rsidRPr="00C47AD2" w:rsidRDefault="002E7CF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BA5F9F" w:rsidRDefault="00BA5F9F">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6BB596D"/>
    <w:multiLevelType w:val="hybridMultilevel"/>
    <w:tmpl w:val="88AA7306"/>
    <w:lvl w:ilvl="0" w:tplc="D584C8D4">
      <w:start w:val="16"/>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CB3444"/>
    <w:multiLevelType w:val="hybridMultilevel"/>
    <w:tmpl w:val="559A8FA0"/>
    <w:lvl w:ilvl="0" w:tplc="04090001">
      <w:start w:val="1"/>
      <w:numFmt w:val="bullet"/>
      <w:lvlText w:val=""/>
      <w:lvlJc w:val="left"/>
      <w:pPr>
        <w:ind w:left="1053" w:hanging="360"/>
      </w:pPr>
      <w:rPr>
        <w:rFonts w:ascii="Symbol" w:hAnsi="Symbol" w:hint="default"/>
      </w:rPr>
    </w:lvl>
    <w:lvl w:ilvl="1" w:tplc="04090003">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C00246"/>
    <w:multiLevelType w:val="hybridMultilevel"/>
    <w:tmpl w:val="E05829B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262352D9"/>
    <w:multiLevelType w:val="multilevel"/>
    <w:tmpl w:val="1AA0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7616053"/>
    <w:multiLevelType w:val="hybridMultilevel"/>
    <w:tmpl w:val="74B6F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331D5A"/>
    <w:multiLevelType w:val="hybridMultilevel"/>
    <w:tmpl w:val="5EDEC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B13D59"/>
    <w:multiLevelType w:val="hybridMultilevel"/>
    <w:tmpl w:val="C26E7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DF39F1"/>
    <w:multiLevelType w:val="hybridMultilevel"/>
    <w:tmpl w:val="16029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766CBF"/>
    <w:multiLevelType w:val="hybridMultilevel"/>
    <w:tmpl w:val="6FDCB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7825E3"/>
    <w:multiLevelType w:val="hybridMultilevel"/>
    <w:tmpl w:val="BA1C4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6175F5"/>
    <w:multiLevelType w:val="hybridMultilevel"/>
    <w:tmpl w:val="F752C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642528"/>
    <w:multiLevelType w:val="hybridMultilevel"/>
    <w:tmpl w:val="C1602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D0654FE"/>
    <w:multiLevelType w:val="hybridMultilevel"/>
    <w:tmpl w:val="AF96B828"/>
    <w:lvl w:ilvl="0" w:tplc="8D72F6D0">
      <w:start w:val="1"/>
      <w:numFmt w:val="bullet"/>
      <w:lvlText w:val="-"/>
      <w:lvlJc w:val="left"/>
      <w:pPr>
        <w:ind w:left="720" w:hanging="360"/>
      </w:pPr>
      <w:rPr>
        <w:rFonts w:ascii="Calibri" w:hAnsi="Calibri" w:hint="default"/>
      </w:rPr>
    </w:lvl>
    <w:lvl w:ilvl="1" w:tplc="38F0CE08">
      <w:start w:val="1"/>
      <w:numFmt w:val="bullet"/>
      <w:lvlText w:val="o"/>
      <w:lvlJc w:val="left"/>
      <w:pPr>
        <w:ind w:left="1440" w:hanging="360"/>
      </w:pPr>
      <w:rPr>
        <w:rFonts w:ascii="Courier New" w:hAnsi="Courier New" w:hint="default"/>
      </w:rPr>
    </w:lvl>
    <w:lvl w:ilvl="2" w:tplc="80526B62">
      <w:start w:val="1"/>
      <w:numFmt w:val="bullet"/>
      <w:lvlText w:val=""/>
      <w:lvlJc w:val="left"/>
      <w:pPr>
        <w:ind w:left="2160" w:hanging="360"/>
      </w:pPr>
      <w:rPr>
        <w:rFonts w:ascii="Wingdings" w:hAnsi="Wingdings" w:hint="default"/>
      </w:rPr>
    </w:lvl>
    <w:lvl w:ilvl="3" w:tplc="EAF8D7C0">
      <w:start w:val="1"/>
      <w:numFmt w:val="bullet"/>
      <w:lvlText w:val=""/>
      <w:lvlJc w:val="left"/>
      <w:pPr>
        <w:ind w:left="2880" w:hanging="360"/>
      </w:pPr>
      <w:rPr>
        <w:rFonts w:ascii="Symbol" w:hAnsi="Symbol" w:hint="default"/>
      </w:rPr>
    </w:lvl>
    <w:lvl w:ilvl="4" w:tplc="83A8293C">
      <w:start w:val="1"/>
      <w:numFmt w:val="bullet"/>
      <w:lvlText w:val="o"/>
      <w:lvlJc w:val="left"/>
      <w:pPr>
        <w:ind w:left="3600" w:hanging="360"/>
      </w:pPr>
      <w:rPr>
        <w:rFonts w:ascii="Courier New" w:hAnsi="Courier New" w:hint="default"/>
      </w:rPr>
    </w:lvl>
    <w:lvl w:ilvl="5" w:tplc="4836C42C">
      <w:start w:val="1"/>
      <w:numFmt w:val="bullet"/>
      <w:lvlText w:val=""/>
      <w:lvlJc w:val="left"/>
      <w:pPr>
        <w:ind w:left="4320" w:hanging="360"/>
      </w:pPr>
      <w:rPr>
        <w:rFonts w:ascii="Wingdings" w:hAnsi="Wingdings" w:hint="default"/>
      </w:rPr>
    </w:lvl>
    <w:lvl w:ilvl="6" w:tplc="694AC614">
      <w:start w:val="1"/>
      <w:numFmt w:val="bullet"/>
      <w:lvlText w:val=""/>
      <w:lvlJc w:val="left"/>
      <w:pPr>
        <w:ind w:left="5040" w:hanging="360"/>
      </w:pPr>
      <w:rPr>
        <w:rFonts w:ascii="Symbol" w:hAnsi="Symbol" w:hint="default"/>
      </w:rPr>
    </w:lvl>
    <w:lvl w:ilvl="7" w:tplc="7F44D14A">
      <w:start w:val="1"/>
      <w:numFmt w:val="bullet"/>
      <w:lvlText w:val="o"/>
      <w:lvlJc w:val="left"/>
      <w:pPr>
        <w:ind w:left="5760" w:hanging="360"/>
      </w:pPr>
      <w:rPr>
        <w:rFonts w:ascii="Courier New" w:hAnsi="Courier New" w:hint="default"/>
      </w:rPr>
    </w:lvl>
    <w:lvl w:ilvl="8" w:tplc="BFFCCF0C">
      <w:start w:val="1"/>
      <w:numFmt w:val="bullet"/>
      <w:lvlText w:val=""/>
      <w:lvlJc w:val="left"/>
      <w:pPr>
        <w:ind w:left="6480" w:hanging="360"/>
      </w:pPr>
      <w:rPr>
        <w:rFonts w:ascii="Wingdings" w:hAnsi="Wingdings" w:hint="default"/>
      </w:rPr>
    </w:lvl>
  </w:abstractNum>
  <w:abstractNum w:abstractNumId="37" w15:restartNumberingAfterBreak="0">
    <w:nsid w:val="6DC02873"/>
    <w:multiLevelType w:val="hybridMultilevel"/>
    <w:tmpl w:val="EC18F2F8"/>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9"/>
  </w:num>
  <w:num w:numId="3">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4">
    <w:abstractNumId w:val="15"/>
  </w:num>
  <w:num w:numId="5">
    <w:abstractNumId w:val="12"/>
  </w:num>
  <w:num w:numId="6">
    <w:abstractNumId w:val="20"/>
  </w:num>
  <w:num w:numId="7">
    <w:abstractNumId w:val="45"/>
  </w:num>
  <w:num w:numId="8">
    <w:abstractNumId w:val="22"/>
  </w:num>
  <w:num w:numId="9">
    <w:abstractNumId w:val="18"/>
  </w:num>
  <w:num w:numId="10">
    <w:abstractNumId w:val="41"/>
  </w:num>
  <w:num w:numId="11">
    <w:abstractNumId w:val="3"/>
  </w:num>
  <w:num w:numId="12">
    <w:abstractNumId w:val="5"/>
  </w:num>
  <w:num w:numId="13">
    <w:abstractNumId w:val="1"/>
  </w:num>
  <w:num w:numId="14">
    <w:abstractNumId w:val="42"/>
  </w:num>
  <w:num w:numId="15">
    <w:abstractNumId w:val="26"/>
  </w:num>
  <w:num w:numId="16">
    <w:abstractNumId w:val="28"/>
  </w:num>
  <w:num w:numId="17">
    <w:abstractNumId w:val="27"/>
  </w:num>
  <w:num w:numId="18">
    <w:abstractNumId w:val="24"/>
  </w:num>
  <w:num w:numId="19">
    <w:abstractNumId w:val="17"/>
  </w:num>
  <w:num w:numId="20">
    <w:abstractNumId w:val="34"/>
  </w:num>
  <w:num w:numId="21">
    <w:abstractNumId w:val="25"/>
  </w:num>
  <w:num w:numId="22">
    <w:abstractNumId w:val="13"/>
  </w:num>
  <w:num w:numId="23">
    <w:abstractNumId w:val="43"/>
  </w:num>
  <w:num w:numId="24">
    <w:abstractNumId w:val="21"/>
  </w:num>
  <w:num w:numId="25">
    <w:abstractNumId w:val="16"/>
  </w:num>
  <w:num w:numId="26">
    <w:abstractNumId w:val="23"/>
  </w:num>
  <w:num w:numId="27">
    <w:abstractNumId w:val="19"/>
  </w:num>
  <w:num w:numId="28">
    <w:abstractNumId w:val="7"/>
  </w:num>
  <w:num w:numId="29">
    <w:abstractNumId w:val="6"/>
  </w:num>
  <w:num w:numId="30">
    <w:abstractNumId w:val="4"/>
  </w:num>
  <w:num w:numId="31">
    <w:abstractNumId w:val="30"/>
  </w:num>
  <w:num w:numId="32">
    <w:abstractNumId w:val="9"/>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29"/>
  </w:num>
  <w:num w:numId="36">
    <w:abstractNumId w:val="38"/>
  </w:num>
  <w:num w:numId="37">
    <w:abstractNumId w:val="40"/>
  </w:num>
  <w:num w:numId="38">
    <w:abstractNumId w:val="37"/>
  </w:num>
  <w:num w:numId="39">
    <w:abstractNumId w:val="2"/>
  </w:num>
  <w:num w:numId="40">
    <w:abstractNumId w:val="31"/>
  </w:num>
  <w:num w:numId="41">
    <w:abstractNumId w:val="32"/>
  </w:num>
  <w:num w:numId="42">
    <w:abstractNumId w:val="14"/>
  </w:num>
  <w:num w:numId="43">
    <w:abstractNumId w:val="11"/>
  </w:num>
  <w:num w:numId="44">
    <w:abstractNumId w:val="10"/>
  </w:num>
  <w:num w:numId="45">
    <w:abstractNumId w:val="8"/>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AAC"/>
    <w:rsid w:val="00074C37"/>
    <w:rsid w:val="00074D4D"/>
    <w:rsid w:val="00075163"/>
    <w:rsid w:val="000753DC"/>
    <w:rsid w:val="00075B90"/>
    <w:rsid w:val="00075F31"/>
    <w:rsid w:val="000769D3"/>
    <w:rsid w:val="00076C4D"/>
    <w:rsid w:val="00076C9A"/>
    <w:rsid w:val="00076D0A"/>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81C"/>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78"/>
    <w:rsid w:val="000C41F9"/>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88"/>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FE6"/>
    <w:rsid w:val="001142AF"/>
    <w:rsid w:val="0011445F"/>
    <w:rsid w:val="00114907"/>
    <w:rsid w:val="001149BD"/>
    <w:rsid w:val="00114A37"/>
    <w:rsid w:val="00114AFD"/>
    <w:rsid w:val="00114D61"/>
    <w:rsid w:val="001150C5"/>
    <w:rsid w:val="00115118"/>
    <w:rsid w:val="00115526"/>
    <w:rsid w:val="001155CC"/>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60"/>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6DA1"/>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6A6"/>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2B2"/>
    <w:rsid w:val="001C4723"/>
    <w:rsid w:val="001C519E"/>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2F52"/>
    <w:rsid w:val="002431B9"/>
    <w:rsid w:val="00243440"/>
    <w:rsid w:val="00243564"/>
    <w:rsid w:val="002436B3"/>
    <w:rsid w:val="00243F55"/>
    <w:rsid w:val="002448BF"/>
    <w:rsid w:val="00244A04"/>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17E"/>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D45"/>
    <w:rsid w:val="00321DBB"/>
    <w:rsid w:val="003221B4"/>
    <w:rsid w:val="00322676"/>
    <w:rsid w:val="003229E8"/>
    <w:rsid w:val="00322A48"/>
    <w:rsid w:val="00322F70"/>
    <w:rsid w:val="0032316C"/>
    <w:rsid w:val="00323228"/>
    <w:rsid w:val="00323941"/>
    <w:rsid w:val="00323979"/>
    <w:rsid w:val="00323A10"/>
    <w:rsid w:val="00323C99"/>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564F"/>
    <w:rsid w:val="003A6227"/>
    <w:rsid w:val="003A627A"/>
    <w:rsid w:val="003A6747"/>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2D94"/>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3403"/>
    <w:rsid w:val="003D347D"/>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A86"/>
    <w:rsid w:val="00401B02"/>
    <w:rsid w:val="00401B28"/>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982"/>
    <w:rsid w:val="00480D34"/>
    <w:rsid w:val="00481157"/>
    <w:rsid w:val="00481200"/>
    <w:rsid w:val="004812AF"/>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971"/>
    <w:rsid w:val="004A39CD"/>
    <w:rsid w:val="004A416A"/>
    <w:rsid w:val="004A4C72"/>
    <w:rsid w:val="004A4D3C"/>
    <w:rsid w:val="004A4EB3"/>
    <w:rsid w:val="004A5063"/>
    <w:rsid w:val="004A52EF"/>
    <w:rsid w:val="004A5532"/>
    <w:rsid w:val="004A55DF"/>
    <w:rsid w:val="004A568A"/>
    <w:rsid w:val="004A57CD"/>
    <w:rsid w:val="004A5E69"/>
    <w:rsid w:val="004A63DD"/>
    <w:rsid w:val="004A6477"/>
    <w:rsid w:val="004A6A8B"/>
    <w:rsid w:val="004A6CC0"/>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3"/>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6C7"/>
    <w:rsid w:val="00522765"/>
    <w:rsid w:val="00522A1B"/>
    <w:rsid w:val="00522E2A"/>
    <w:rsid w:val="005234E4"/>
    <w:rsid w:val="005236C5"/>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684"/>
    <w:rsid w:val="005437E9"/>
    <w:rsid w:val="005438D2"/>
    <w:rsid w:val="00543B15"/>
    <w:rsid w:val="00543BA6"/>
    <w:rsid w:val="00544169"/>
    <w:rsid w:val="0054470D"/>
    <w:rsid w:val="0054471B"/>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F86"/>
    <w:rsid w:val="00566100"/>
    <w:rsid w:val="00566733"/>
    <w:rsid w:val="00566B4A"/>
    <w:rsid w:val="0056778F"/>
    <w:rsid w:val="0056784D"/>
    <w:rsid w:val="0056788A"/>
    <w:rsid w:val="0056788B"/>
    <w:rsid w:val="00567897"/>
    <w:rsid w:val="00567DF4"/>
    <w:rsid w:val="0057049D"/>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258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0E3"/>
    <w:rsid w:val="005A235A"/>
    <w:rsid w:val="005A2412"/>
    <w:rsid w:val="005A279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8B3"/>
    <w:rsid w:val="005D2956"/>
    <w:rsid w:val="005D2A74"/>
    <w:rsid w:val="005D2BD3"/>
    <w:rsid w:val="005D2DD7"/>
    <w:rsid w:val="005D3274"/>
    <w:rsid w:val="005D33FA"/>
    <w:rsid w:val="005D35B5"/>
    <w:rsid w:val="005D3691"/>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3535"/>
    <w:rsid w:val="005F395D"/>
    <w:rsid w:val="005F3A12"/>
    <w:rsid w:val="005F3ACF"/>
    <w:rsid w:val="005F3CA7"/>
    <w:rsid w:val="005F3D69"/>
    <w:rsid w:val="005F3DDF"/>
    <w:rsid w:val="005F3E06"/>
    <w:rsid w:val="005F42B5"/>
    <w:rsid w:val="005F432F"/>
    <w:rsid w:val="005F490B"/>
    <w:rsid w:val="005F4912"/>
    <w:rsid w:val="005F4953"/>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0B1"/>
    <w:rsid w:val="006244AF"/>
    <w:rsid w:val="00624776"/>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5A9"/>
    <w:rsid w:val="006D0939"/>
    <w:rsid w:val="006D0AE8"/>
    <w:rsid w:val="006D0CAD"/>
    <w:rsid w:val="006D157A"/>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AEA"/>
    <w:rsid w:val="00707B6D"/>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A29"/>
    <w:rsid w:val="00760DDA"/>
    <w:rsid w:val="00761136"/>
    <w:rsid w:val="0076113D"/>
    <w:rsid w:val="00761282"/>
    <w:rsid w:val="007612A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C3"/>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D0205"/>
    <w:rsid w:val="007D0483"/>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4FDF"/>
    <w:rsid w:val="007E50AB"/>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86"/>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DB2"/>
    <w:rsid w:val="008D7E71"/>
    <w:rsid w:val="008E0810"/>
    <w:rsid w:val="008E08F5"/>
    <w:rsid w:val="008E0D91"/>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E"/>
    <w:rsid w:val="008F1920"/>
    <w:rsid w:val="008F19D4"/>
    <w:rsid w:val="008F1F52"/>
    <w:rsid w:val="008F2216"/>
    <w:rsid w:val="008F2259"/>
    <w:rsid w:val="008F234D"/>
    <w:rsid w:val="008F238A"/>
    <w:rsid w:val="008F241C"/>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C1C"/>
    <w:rsid w:val="00924DF1"/>
    <w:rsid w:val="00925126"/>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A9A"/>
    <w:rsid w:val="00965AE7"/>
    <w:rsid w:val="00965D8B"/>
    <w:rsid w:val="00966040"/>
    <w:rsid w:val="0096621A"/>
    <w:rsid w:val="00966457"/>
    <w:rsid w:val="009667FE"/>
    <w:rsid w:val="00966805"/>
    <w:rsid w:val="0096694C"/>
    <w:rsid w:val="00966D4E"/>
    <w:rsid w:val="009670D0"/>
    <w:rsid w:val="00967100"/>
    <w:rsid w:val="0096725F"/>
    <w:rsid w:val="00967763"/>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4130"/>
    <w:rsid w:val="009A44B7"/>
    <w:rsid w:val="009A4ACB"/>
    <w:rsid w:val="009A5326"/>
    <w:rsid w:val="009A594F"/>
    <w:rsid w:val="009A5A4A"/>
    <w:rsid w:val="009A5F03"/>
    <w:rsid w:val="009A62EE"/>
    <w:rsid w:val="009A6555"/>
    <w:rsid w:val="009A68BF"/>
    <w:rsid w:val="009A6A6D"/>
    <w:rsid w:val="009A6B60"/>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9F"/>
    <w:rsid w:val="00A167FE"/>
    <w:rsid w:val="00A16B93"/>
    <w:rsid w:val="00A17249"/>
    <w:rsid w:val="00A17616"/>
    <w:rsid w:val="00A1764E"/>
    <w:rsid w:val="00A17941"/>
    <w:rsid w:val="00A17E42"/>
    <w:rsid w:val="00A17FCC"/>
    <w:rsid w:val="00A20005"/>
    <w:rsid w:val="00A20191"/>
    <w:rsid w:val="00A2042B"/>
    <w:rsid w:val="00A20485"/>
    <w:rsid w:val="00A20A7B"/>
    <w:rsid w:val="00A20BA3"/>
    <w:rsid w:val="00A20D29"/>
    <w:rsid w:val="00A20E10"/>
    <w:rsid w:val="00A20EFD"/>
    <w:rsid w:val="00A212C9"/>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1165"/>
    <w:rsid w:val="00AC11F8"/>
    <w:rsid w:val="00AC1451"/>
    <w:rsid w:val="00AC148F"/>
    <w:rsid w:val="00AC18C8"/>
    <w:rsid w:val="00AC21A3"/>
    <w:rsid w:val="00AC25DA"/>
    <w:rsid w:val="00AC27DA"/>
    <w:rsid w:val="00AC28D5"/>
    <w:rsid w:val="00AC2FA7"/>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525"/>
    <w:rsid w:val="00B37535"/>
    <w:rsid w:val="00B37542"/>
    <w:rsid w:val="00B37645"/>
    <w:rsid w:val="00B37741"/>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42C"/>
    <w:rsid w:val="00BD04F5"/>
    <w:rsid w:val="00BD0677"/>
    <w:rsid w:val="00BD07C5"/>
    <w:rsid w:val="00BD07FE"/>
    <w:rsid w:val="00BD0934"/>
    <w:rsid w:val="00BD1100"/>
    <w:rsid w:val="00BD1532"/>
    <w:rsid w:val="00BD19D8"/>
    <w:rsid w:val="00BD233A"/>
    <w:rsid w:val="00BD2A1F"/>
    <w:rsid w:val="00BD348D"/>
    <w:rsid w:val="00BD398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3E8A"/>
    <w:rsid w:val="00BE42ED"/>
    <w:rsid w:val="00BE49FE"/>
    <w:rsid w:val="00BE4B3C"/>
    <w:rsid w:val="00BE4DC7"/>
    <w:rsid w:val="00BE5833"/>
    <w:rsid w:val="00BE5E48"/>
    <w:rsid w:val="00BE5ED9"/>
    <w:rsid w:val="00BE5F77"/>
    <w:rsid w:val="00BE6711"/>
    <w:rsid w:val="00BE67DD"/>
    <w:rsid w:val="00BE6BC3"/>
    <w:rsid w:val="00BE6CA3"/>
    <w:rsid w:val="00BE78D1"/>
    <w:rsid w:val="00BE7F89"/>
    <w:rsid w:val="00BF0034"/>
    <w:rsid w:val="00BF0261"/>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5F82"/>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31F"/>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8A"/>
    <w:rsid w:val="00D80B44"/>
    <w:rsid w:val="00D80D11"/>
    <w:rsid w:val="00D80E6E"/>
    <w:rsid w:val="00D811E9"/>
    <w:rsid w:val="00D81233"/>
    <w:rsid w:val="00D8149C"/>
    <w:rsid w:val="00D819F9"/>
    <w:rsid w:val="00D81BBF"/>
    <w:rsid w:val="00D81DAD"/>
    <w:rsid w:val="00D8209A"/>
    <w:rsid w:val="00D82333"/>
    <w:rsid w:val="00D823D5"/>
    <w:rsid w:val="00D828EF"/>
    <w:rsid w:val="00D82A0E"/>
    <w:rsid w:val="00D82ACD"/>
    <w:rsid w:val="00D82B1A"/>
    <w:rsid w:val="00D82C60"/>
    <w:rsid w:val="00D82E3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D44"/>
    <w:rsid w:val="00D930F4"/>
    <w:rsid w:val="00D936EB"/>
    <w:rsid w:val="00D93A5F"/>
    <w:rsid w:val="00D93A7D"/>
    <w:rsid w:val="00D93C47"/>
    <w:rsid w:val="00D93C72"/>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B59"/>
    <w:rsid w:val="00E27CA8"/>
    <w:rsid w:val="00E30396"/>
    <w:rsid w:val="00E30C38"/>
    <w:rsid w:val="00E30D11"/>
    <w:rsid w:val="00E30D93"/>
    <w:rsid w:val="00E30DF6"/>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870"/>
    <w:rsid w:val="00E67872"/>
    <w:rsid w:val="00E67A84"/>
    <w:rsid w:val="00E67F44"/>
    <w:rsid w:val="00E701B1"/>
    <w:rsid w:val="00E7026D"/>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BA3"/>
    <w:rsid w:val="00E934CF"/>
    <w:rsid w:val="00E937B9"/>
    <w:rsid w:val="00E93B6F"/>
    <w:rsid w:val="00E93BA8"/>
    <w:rsid w:val="00E94155"/>
    <w:rsid w:val="00E94615"/>
    <w:rsid w:val="00E94716"/>
    <w:rsid w:val="00E94944"/>
    <w:rsid w:val="00E95118"/>
    <w:rsid w:val="00E95142"/>
    <w:rsid w:val="00E95657"/>
    <w:rsid w:val="00E959BF"/>
    <w:rsid w:val="00E95BFD"/>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844"/>
    <w:rsid w:val="00EC5AA7"/>
    <w:rsid w:val="00EC5B93"/>
    <w:rsid w:val="00EC6158"/>
    <w:rsid w:val="00EC6183"/>
    <w:rsid w:val="00EC62A5"/>
    <w:rsid w:val="00EC6929"/>
    <w:rsid w:val="00EC6C80"/>
    <w:rsid w:val="00EC723D"/>
    <w:rsid w:val="00EC738E"/>
    <w:rsid w:val="00EC7509"/>
    <w:rsid w:val="00EC768E"/>
    <w:rsid w:val="00EC7D2F"/>
    <w:rsid w:val="00ED0105"/>
    <w:rsid w:val="00ED0176"/>
    <w:rsid w:val="00ED0491"/>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410"/>
    <w:rsid w:val="00EF6590"/>
    <w:rsid w:val="00EF66B7"/>
    <w:rsid w:val="00EF6926"/>
    <w:rsid w:val="00EF6B34"/>
    <w:rsid w:val="00EF6D22"/>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F7"/>
    <w:rsid w:val="00F0287B"/>
    <w:rsid w:val="00F02942"/>
    <w:rsid w:val="00F02FE2"/>
    <w:rsid w:val="00F03183"/>
    <w:rsid w:val="00F03259"/>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0B8"/>
    <w:rsid w:val="00F755E8"/>
    <w:rsid w:val="00F7564B"/>
    <w:rsid w:val="00F7564C"/>
    <w:rsid w:val="00F7567E"/>
    <w:rsid w:val="00F75A99"/>
    <w:rsid w:val="00F75DF3"/>
    <w:rsid w:val="00F7602C"/>
    <w:rsid w:val="00F760CE"/>
    <w:rsid w:val="00F761F7"/>
    <w:rsid w:val="00F76263"/>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79D337B-C97D-4894-9622-3A78BE4FA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34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1"/>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2"/>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3"/>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4"/>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5"/>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9"/>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6"/>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7"/>
      </w:numPr>
      <w:spacing w:after="120"/>
    </w:pPr>
    <w:rPr>
      <w:rFonts w:eastAsia="MS Mincho"/>
      <w:lang w:val="en-US"/>
    </w:rPr>
  </w:style>
  <w:style w:type="paragraph" w:customStyle="1" w:styleId="textintend3">
    <w:name w:val="text intend 3"/>
    <w:basedOn w:val="text"/>
    <w:rsid w:val="00B333A0"/>
    <w:pPr>
      <w:widowControl/>
      <w:numPr>
        <w:numId w:val="8"/>
      </w:numPr>
      <w:spacing w:after="120"/>
    </w:pPr>
    <w:rPr>
      <w:rFonts w:eastAsia="MS Mincho"/>
      <w:lang w:val="en-US"/>
    </w:rPr>
  </w:style>
  <w:style w:type="paragraph" w:customStyle="1" w:styleId="normalpuce">
    <w:name w:val="normal puce"/>
    <w:basedOn w:val="Normal"/>
    <w:rsid w:val="00B333A0"/>
    <w:pPr>
      <w:widowControl w:val="0"/>
      <w:numPr>
        <w:numId w:val="10"/>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3"/>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4"/>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5"/>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6"/>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6"/>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6"/>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6"/>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4930764e3f8f45e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9D8E2A49-AF11-4DBE-B7FB-BFE5F7A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8003</Words>
  <Characters>45619</Characters>
  <Application>Microsoft Office Word</Application>
  <DocSecurity>0</DocSecurity>
  <Lines>380</Lines>
  <Paragraphs>107</Paragraphs>
  <ScaleCrop>false</ScaleCrop>
  <Company>Microsoft</Company>
  <LinksUpToDate>false</LinksUpToDate>
  <CharactersWithSpaces>53515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24</cp:revision>
  <cp:lastPrinted>2010-03-24T01:20:00Z</cp:lastPrinted>
  <dcterms:created xsi:type="dcterms:W3CDTF">2021-05-07T03:59:00Z</dcterms:created>
  <dcterms:modified xsi:type="dcterms:W3CDTF">2021-05-11T13:17:00Z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y fmtid="{D5CDD505-2E9C-101B-9397-08002B2CF9AE}" pid="4" name="ContentTypeId">
    <vt:lpwstr>0x010100EA149618D6F33B499624AB96B55FF69F</vt:lpwstr>
  </property>
</Properties>
</file>